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ipzaz37fngyqqloisqfdi">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Правительства КР от 18 октября 2019 года № 395-р</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16 ноября 2015 года № 553-р</w:t>
      </w:r>
    </w:p>
    <w:p>
      <w:pPr>
        <w:spacing w:after="60"/>
        <w:ind w:firstLine="567"/>
        <w:jc w:val="both"/>
      </w:pPr>
      <w:r>
        <w:rPr>
          <w:rFonts w:ascii="Arial" w:cs="Arial" w:eastAsia="Arial" w:hAnsi="Arial"/>
          <w:sz w:val="24"/>
          <w:szCs w:val="24"/>
        </w:rPr>
        <w:t xml:space="preserve">В целях привлечения инвестиций в комплексное и рациональное освоение месторождения гипса Наукатское (западный фланг Восточного участка), в соответствии со </w:t>
      </w:r>
      <w:r>
        <w:rPr>
          <w:rFonts w:ascii="Arial" w:cs="Arial" w:eastAsia="Arial" w:hAnsi="Arial"/>
          <w:sz w:val="24"/>
          <w:szCs w:val="24"/>
        </w:rPr>
        <w:t xml:space="preserve">статьей 24 </w:t>
      </w:r>
      <w:r>
        <w:rPr>
          <w:rFonts w:ascii="Arial" w:cs="Arial" w:eastAsia="Arial" w:hAnsi="Arial"/>
          <w:sz w:val="24"/>
          <w:szCs w:val="24"/>
        </w:rPr>
        <w:t xml:space="preserve">Закона Кыргызской Республики "</w:t>
      </w:r>
      <w:hyperlink w:history="1" r:id="rId-lrrk77pg-mn7qaqymrj-">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Утвердить условия и порядок проведения конкурса на право пользования недрами с целью разработки месторождения гипса Наукатское (западный фланг Восточного участка) и критерии определения победителя согласно </w:t>
      </w:r>
      <w:hyperlink w:history="1" r:id="rIdlzubcgy1ph0tpua-h9jsj">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Межведомственной конкурсной комиссии, образованной </w:t>
      </w:r>
      <w:hyperlink w:history="1" r:id="rIdw9plkh7ymdvkp0lhtwo4x">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30 марта 2015 года № 137-р, в установленном порядке провести конкурс на право пользования недрами с целью разработки месторождения гипса Наукатское (западный фланг Восточного участка).</w:t>
      </w:r>
    </w:p>
    <w:p>
      <w:pPr>
        <w:spacing w:after="60"/>
        <w:ind w:firstLine="567"/>
        <w:jc w:val="both"/>
      </w:pPr>
      <w:r>
        <w:rPr>
          <w:rFonts w:ascii="Arial" w:cs="Arial" w:eastAsia="Arial" w:hAnsi="Arial"/>
          <w:sz w:val="24"/>
          <w:szCs w:val="24"/>
        </w:rPr>
        <w:t xml:space="preserve">3. Государственному агентству по геологии и минеральным ресурсам при Правительстве Кыргызской Республики опубликовать в средствах массовой информации объявление о проведении конкурса на получение права пользования недрами с целью разработки месторождения гипса Наукатское (западный фланг Восточного участка).</w:t>
      </w:r>
    </w:p>
    <w:p>
      <w:pPr>
        <w:spacing w:after="60"/>
        <w:ind w:firstLine="567"/>
        <w:jc w:val="both"/>
      </w:pPr>
      <w:r>
        <w:rPr>
          <w:rFonts w:ascii="Arial" w:cs="Arial" w:eastAsia="Arial" w:hAnsi="Arial"/>
          <w:sz w:val="24"/>
          <w:szCs w:val="24"/>
        </w:rPr>
        <w:t xml:space="preserve">4. Контроль за исполнением настоящего распоряжения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60"/>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УСЛОВИЯ И ПОРЯДОК
 проведения конкурса на право пользования недрами с целью разработки месторождения гипса Наукатское (западный фланг Восточного участка) и критерии определения победителя</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Конкурс проводится с целью выявления победителя, предложившего наиболее выгодные условия для Кыргызской Республики при разработке месторождения гипса Наукатское (западный фланг Восточного участка).</w:t>
      </w:r>
    </w:p>
    <w:p>
      <w:pPr>
        <w:spacing w:after="120"/>
        <w:ind w:firstLine="567"/>
        <w:jc w:val="both"/>
      </w:pPr>
      <w:r>
        <w:rPr>
          <w:rFonts w:ascii="Arial" w:cs="Arial" w:eastAsia="Arial" w:hAnsi="Arial"/>
          <w:sz w:val="24"/>
          <w:szCs w:val="24"/>
        </w:rPr>
        <w:t xml:space="preserve">2. На конкурс выставляется право пользования недрами с целью разработки месторождения гипса Наукатское (западный фланг Восточного участка) сроком на 20 лет, с последующим продлением в соответствии с техническим проектом при выполнении победителем конкурса лицензионных условий, со следующими угловыми точками в прямоугольной системе координат: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0"/>
        <w:gridCol w:w="3135"/>
        <w:gridCol w:w="3483"/>
      </w:tblGrid>
      <w:tr>
        <w:tc>
          <w:tcPr>
            <w:tcW w:type="dxa" w:w="35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Точки №</w:t>
            </w:r>
          </w:p>
        </w:tc>
        <w:tc>
          <w:tcPr>
            <w:tcW w:type="dxa" w:w="31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X</w:t>
            </w:r>
          </w:p>
        </w:tc>
        <w:tc>
          <w:tcPr>
            <w:tcW w:type="dxa" w:w="34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Y</w:t>
            </w:r>
          </w:p>
        </w:tc>
      </w:tr>
      <w:tr>
        <w:tc>
          <w:tcPr>
            <w:tcW w:type="dxa" w:w="35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4468000</w:t>
            </w:r>
          </w:p>
        </w:tc>
        <w:tc>
          <w:tcPr>
            <w:tcW w:type="dxa" w:w="3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13305160</w:t>
            </w:r>
          </w:p>
        </w:tc>
      </w:tr>
      <w:tr>
        <w:tc>
          <w:tcPr>
            <w:tcW w:type="dxa" w:w="35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4468140</w:t>
            </w:r>
          </w:p>
        </w:tc>
        <w:tc>
          <w:tcPr>
            <w:tcW w:type="dxa" w:w="3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13305560</w:t>
            </w:r>
          </w:p>
        </w:tc>
      </w:tr>
      <w:tr>
        <w:tc>
          <w:tcPr>
            <w:tcW w:type="dxa" w:w="35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4467820</w:t>
            </w:r>
          </w:p>
        </w:tc>
        <w:tc>
          <w:tcPr>
            <w:tcW w:type="dxa" w:w="3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13305680</w:t>
            </w:r>
          </w:p>
        </w:tc>
      </w:tr>
      <w:tr>
        <w:tc>
          <w:tcPr>
            <w:tcW w:type="dxa" w:w="35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4467430</w:t>
            </w:r>
          </w:p>
        </w:tc>
        <w:tc>
          <w:tcPr>
            <w:tcW w:type="dxa" w:w="3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13305730</w:t>
            </w:r>
          </w:p>
        </w:tc>
      </w:tr>
      <w:tr>
        <w:tc>
          <w:tcPr>
            <w:tcW w:type="dxa" w:w="35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4467320</w:t>
            </w:r>
          </w:p>
        </w:tc>
        <w:tc>
          <w:tcPr>
            <w:tcW w:type="dxa" w:w="3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13305620</w:t>
            </w:r>
          </w:p>
        </w:tc>
      </w:tr>
      <w:tr>
        <w:tc>
          <w:tcPr>
            <w:tcW w:type="dxa" w:w="35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4467200</w:t>
            </w:r>
          </w:p>
        </w:tc>
        <w:tc>
          <w:tcPr>
            <w:tcW w:type="dxa" w:w="3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13305400</w:t>
            </w:r>
          </w:p>
        </w:tc>
      </w:tr>
      <w:tr>
        <w:tc>
          <w:tcPr>
            <w:tcW w:type="dxa" w:w="35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1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4467190</w:t>
            </w:r>
          </w:p>
        </w:tc>
        <w:tc>
          <w:tcPr>
            <w:tcW w:type="dxa" w:w="3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13305195</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S = 0,4167 км</w:t>
            </w:r>
            <w:r>
              <w:rPr>
                <w:rFonts w:ascii="Arial" w:cs="Arial" w:eastAsia="Arial" w:hAnsi="Arial"/>
                <w:sz w:val="24"/>
                <w:szCs w:val="24"/>
              </w:rPr>
              <w:t xml:space="preserve">2</w:t>
            </w:r>
            <w:r>
              <w:rPr>
                <w:rFonts w:ascii="Arial" w:cs="Arial" w:eastAsia="Arial" w:hAnsi="Arial"/>
                <w:sz w:val="24"/>
                <w:szCs w:val="24"/>
              </w:rPr>
              <w:t xml:space="preserve"> или 41,67 га</w:t>
            </w:r>
          </w:p>
        </w:tc>
      </w:tr>
    </w:tbl>
    <w:p>
      <w:pPr>
        <w:spacing w:after="200" w:before="200"/>
        <w:jc w:val="center"/>
      </w:pPr>
      <w:r>
        <w:rPr>
          <w:rFonts w:ascii="Arial" w:cs="Arial" w:eastAsia="Arial" w:hAnsi="Arial"/>
          <w:b/>
          <w:bCs/>
          <w:sz w:val="32"/>
          <w:szCs w:val="32"/>
        </w:rPr>
        <w:t xml:space="preserve">2. Общие сведения</w:t>
      </w:r>
    </w:p>
    <w:p>
      <w:pPr>
        <w:spacing w:after="60"/>
        <w:ind w:firstLine="567"/>
        <w:jc w:val="both"/>
      </w:pPr>
      <w:r>
        <w:rPr>
          <w:rFonts w:ascii="Arial" w:cs="Arial" w:eastAsia="Arial" w:hAnsi="Arial"/>
          <w:sz w:val="24"/>
          <w:szCs w:val="24"/>
        </w:rPr>
        <w:t xml:space="preserve">3. Месторождение гипса Наукатское (западный фланг Восточного участка) расположено на территории Ноокатского района Ошской области Кыргызской Республики, в низких предгорьях Кичик-Алайского хребта, в 28 км к югу от города Ош, в непосредственной близости от автомагистрали Ош - Ноокат. Расстояние до ближайшей железнодорожной станции составляет 30 км, абсолютная высота поверхности Наукатской котловины изменяется от 1100 до 1400 м.</w:t>
      </w:r>
    </w:p>
    <w:p>
      <w:pPr>
        <w:spacing w:after="60"/>
        <w:ind w:firstLine="567"/>
        <w:jc w:val="both"/>
      </w:pPr>
      <w:r>
        <w:rPr>
          <w:rFonts w:ascii="Arial" w:cs="Arial" w:eastAsia="Arial" w:hAnsi="Arial"/>
          <w:sz w:val="24"/>
          <w:szCs w:val="24"/>
        </w:rPr>
        <w:t xml:space="preserve">4. В экономическом отношении район развит слабо, сравнительно близко расположены села Ятань и Учбай. Основным занятием населения является сельское хозяйство - зерноводство, табаководство, и животноводство.</w:t>
      </w:r>
    </w:p>
    <w:p>
      <w:pPr>
        <w:spacing w:after="60"/>
        <w:ind w:firstLine="567"/>
        <w:jc w:val="both"/>
      </w:pPr>
      <w:r>
        <w:rPr>
          <w:rFonts w:ascii="Arial" w:cs="Arial" w:eastAsia="Arial" w:hAnsi="Arial"/>
          <w:sz w:val="24"/>
          <w:szCs w:val="24"/>
        </w:rPr>
        <w:t xml:space="preserve">Крупными водными артериями месторождения являются реки Каракол и Чили-Сай, которые протекают с юга на север, пересекают хребет Кызыл-Кунгей, а затем, сливаясь, образуют наиболее полноводную реку Араван-Сай.</w:t>
      </w:r>
    </w:p>
    <w:p>
      <w:pPr>
        <w:spacing w:after="60"/>
        <w:ind w:firstLine="567"/>
        <w:jc w:val="both"/>
      </w:pPr>
      <w:r>
        <w:rPr>
          <w:rFonts w:ascii="Arial" w:cs="Arial" w:eastAsia="Arial" w:hAnsi="Arial"/>
          <w:sz w:val="24"/>
          <w:szCs w:val="24"/>
        </w:rPr>
        <w:t xml:space="preserve">5. Месторождение гипса Наукатское (западный фланг Восточного участка) открыто весной 1943 года геологом И.А.Шамрай, тогда же Ростовским государственным университетом было выделено три гипсоносных участков: Западный, Центральный и Восточный, с общими ориентировочными запасами полезного ископаемого около 50 млн. т.</w:t>
      </w:r>
    </w:p>
    <w:p>
      <w:pPr>
        <w:spacing w:after="60"/>
        <w:ind w:firstLine="567"/>
        <w:jc w:val="both"/>
      </w:pPr>
      <w:r>
        <w:rPr>
          <w:rFonts w:ascii="Arial" w:cs="Arial" w:eastAsia="Arial" w:hAnsi="Arial"/>
          <w:sz w:val="24"/>
          <w:szCs w:val="24"/>
        </w:rPr>
        <w:t xml:space="preserve">6. Продуктивными на месторождении являются бухарские слои палеогена. Среди них выделяются три пачки гипсоносных пород, из которых промышленный интерес имеет нижняя пачка, которая сложена тонкопереслаивающимися гипсами. Гипсы месторождения белые и серовато-белые, мелкозернистые с прослоями и линзами глины, глина-гипсов: мощность гипсовых пластов колеблется от 3,10 м (скважина 6) до 28,39 м (скважина 7) и в среднем составляет 15,21 м, мощность пород внутренней вскрыши колеблется от 0,00 м (скважина 6) до 3,19 м (скважина 9) и в среднем составляет 16,14 м.</w:t>
      </w:r>
    </w:p>
    <w:p>
      <w:pPr>
        <w:spacing w:after="60"/>
        <w:ind w:firstLine="567"/>
        <w:jc w:val="both"/>
      </w:pPr>
      <w:r>
        <w:rPr>
          <w:rFonts w:ascii="Arial" w:cs="Arial" w:eastAsia="Arial" w:hAnsi="Arial"/>
          <w:sz w:val="24"/>
          <w:szCs w:val="24"/>
        </w:rPr>
        <w:t xml:space="preserve">7. Исследование гипсового сырья проводилось в соответствии с требованиями ГОСТ 4013-82 "Камень гипсовый и гипсоангидритовый для производства вяжущих материалов. Технические условия", ГОСТ 125-79 "Вяжущие гипсовые" и СТСЭВ 826-77 "Гипсовые вяжущие". Качественная характеристика гипсового камня как сырья для производства вяжущих материалов производилась по содержанию двуводной сернокислой соли кальция (CaS</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2H</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 Содержание сульфата кальция в гипсовом камне должно быть не менее:</w:t>
      </w:r>
    </w:p>
    <w:p>
      <w:pPr>
        <w:spacing w:after="60"/>
        <w:ind w:firstLine="567"/>
        <w:jc w:val="both"/>
      </w:pPr>
      <w:r>
        <w:rPr>
          <w:rFonts w:ascii="Arial" w:cs="Arial" w:eastAsia="Arial" w:hAnsi="Arial"/>
          <w:sz w:val="24"/>
          <w:szCs w:val="24"/>
        </w:rPr>
        <w:t xml:space="preserve">- для 1 сорта - 95%;</w:t>
      </w:r>
    </w:p>
    <w:p>
      <w:pPr>
        <w:spacing w:after="60"/>
        <w:ind w:firstLine="567"/>
        <w:jc w:val="both"/>
      </w:pPr>
      <w:r>
        <w:rPr>
          <w:rFonts w:ascii="Arial" w:cs="Arial" w:eastAsia="Arial" w:hAnsi="Arial"/>
          <w:sz w:val="24"/>
          <w:szCs w:val="24"/>
        </w:rPr>
        <w:t xml:space="preserve">- для 2 сорта - 90%;</w:t>
      </w:r>
    </w:p>
    <w:p>
      <w:pPr>
        <w:spacing w:after="60"/>
        <w:ind w:firstLine="567"/>
        <w:jc w:val="both"/>
      </w:pPr>
      <w:r>
        <w:rPr>
          <w:rFonts w:ascii="Arial" w:cs="Arial" w:eastAsia="Arial" w:hAnsi="Arial"/>
          <w:sz w:val="24"/>
          <w:szCs w:val="24"/>
        </w:rPr>
        <w:t xml:space="preserve">- для 3 сорта - 80%;</w:t>
      </w:r>
    </w:p>
    <w:p>
      <w:pPr>
        <w:spacing w:after="60"/>
        <w:ind w:firstLine="567"/>
        <w:jc w:val="both"/>
      </w:pPr>
      <w:r>
        <w:rPr>
          <w:rFonts w:ascii="Arial" w:cs="Arial" w:eastAsia="Arial" w:hAnsi="Arial"/>
          <w:sz w:val="24"/>
          <w:szCs w:val="24"/>
        </w:rPr>
        <w:t xml:space="preserve">- для 4 сорта - 70%.</w:t>
      </w:r>
    </w:p>
    <w:p>
      <w:pPr>
        <w:spacing w:after="60"/>
        <w:ind w:firstLine="567"/>
        <w:jc w:val="both"/>
      </w:pPr>
      <w:r>
        <w:rPr>
          <w:rFonts w:ascii="Arial" w:cs="Arial" w:eastAsia="Arial" w:hAnsi="Arial"/>
          <w:sz w:val="24"/>
          <w:szCs w:val="24"/>
        </w:rPr>
        <w:t xml:space="preserve">8. По результатам химического анализа и пересчета на минералы гипсовый камень месторождения гипса Наукатское относится к 1-3 сортам.</w:t>
      </w:r>
    </w:p>
    <w:p>
      <w:pPr>
        <w:spacing w:after="60"/>
        <w:ind w:firstLine="567"/>
        <w:jc w:val="both"/>
      </w:pPr>
      <w:r>
        <w:rPr>
          <w:rFonts w:ascii="Arial" w:cs="Arial" w:eastAsia="Arial" w:hAnsi="Arial"/>
          <w:sz w:val="24"/>
          <w:szCs w:val="24"/>
        </w:rPr>
        <w:t xml:space="preserve">9. Подсчет запасов полезного ископаемого гипсового камня и определение объемов пород внутренней и внешней вскрыши Западного фланга Восточного участка Наукатского месторождения произведены на основании геологических материалов, полученных при разведке (Закиров, 1984 год) и доразведке (Пименов, 1988 год) по состоянию на 1 января 1988 года.</w:t>
      </w:r>
    </w:p>
    <w:p>
      <w:pPr>
        <w:spacing w:after="60"/>
        <w:ind w:firstLine="567"/>
        <w:jc w:val="both"/>
      </w:pPr>
      <w:r>
        <w:rPr>
          <w:rFonts w:ascii="Arial" w:cs="Arial" w:eastAsia="Arial" w:hAnsi="Arial"/>
          <w:sz w:val="24"/>
          <w:szCs w:val="24"/>
        </w:rPr>
        <w:t xml:space="preserve">10. В 1983-1984 годы на Западном фланге Восточного участка Наукатского месторождения, расположенного в 0,7 км к западу от ранее разведенного, были проведены предварительная и детальная разведки силами Нерудной геолого-поисковой партии "Южно-Кыргызская геологическая экспедиция" и Южного участка "Кыргызская геологоразведочная экспедиция нерудного сырья".</w:t>
      </w:r>
    </w:p>
    <w:p>
      <w:pPr>
        <w:spacing w:after="60"/>
        <w:ind w:firstLine="567"/>
        <w:jc w:val="both"/>
      </w:pPr>
      <w:r>
        <w:rPr>
          <w:rFonts w:ascii="Arial" w:cs="Arial" w:eastAsia="Arial" w:hAnsi="Arial"/>
          <w:sz w:val="24"/>
          <w:szCs w:val="24"/>
        </w:rPr>
        <w:t xml:space="preserve">15 июня 1984 года территориальной комиссией по запасам при управлении геологии Киргизской ССР были утверждены запасы гипсового камня в следующем количестве:</w:t>
      </w:r>
    </w:p>
    <w:p>
      <w:pPr>
        <w:spacing w:after="60"/>
        <w:ind w:firstLine="567"/>
        <w:jc w:val="both"/>
      </w:pPr>
      <w:r>
        <w:rPr>
          <w:rFonts w:ascii="Arial" w:cs="Arial" w:eastAsia="Arial" w:hAnsi="Arial"/>
          <w:sz w:val="24"/>
          <w:szCs w:val="24"/>
        </w:rPr>
        <w:t xml:space="preserve">- по категории А - 1293,6 тыс. т;</w:t>
      </w:r>
    </w:p>
    <w:p>
      <w:pPr>
        <w:spacing w:after="60"/>
        <w:ind w:firstLine="567"/>
        <w:jc w:val="both"/>
      </w:pPr>
      <w:r>
        <w:rPr>
          <w:rFonts w:ascii="Arial" w:cs="Arial" w:eastAsia="Arial" w:hAnsi="Arial"/>
          <w:sz w:val="24"/>
          <w:szCs w:val="24"/>
        </w:rPr>
        <w:t xml:space="preserve">- по категории В - 728 тыс. т.</w:t>
      </w:r>
    </w:p>
    <w:p>
      <w:pPr>
        <w:spacing w:after="60"/>
        <w:ind w:firstLine="567"/>
        <w:jc w:val="both"/>
      </w:pPr>
      <w:r>
        <w:rPr>
          <w:rFonts w:ascii="Arial" w:cs="Arial" w:eastAsia="Arial" w:hAnsi="Arial"/>
          <w:sz w:val="24"/>
          <w:szCs w:val="24"/>
        </w:rPr>
        <w:t xml:space="preserve">Всего по А+В - 2021,6 тыс. т.</w:t>
      </w:r>
    </w:p>
    <w:p>
      <w:pPr>
        <w:spacing w:after="200" w:before="200"/>
        <w:jc w:val="center"/>
      </w:pPr>
      <w:r>
        <w:rPr>
          <w:rFonts w:ascii="Arial" w:cs="Arial" w:eastAsia="Arial" w:hAnsi="Arial"/>
          <w:b/>
          <w:bCs/>
          <w:sz w:val="32"/>
          <w:szCs w:val="32"/>
        </w:rPr>
        <w:t xml:space="preserve">3. Основные требования к участникам конкурса</w:t>
      </w:r>
    </w:p>
    <w:p>
      <w:pPr>
        <w:spacing w:after="60"/>
        <w:ind w:firstLine="567"/>
        <w:jc w:val="both"/>
      </w:pPr>
      <w:r>
        <w:rPr>
          <w:rFonts w:ascii="Arial" w:cs="Arial" w:eastAsia="Arial" w:hAnsi="Arial"/>
          <w:sz w:val="24"/>
          <w:szCs w:val="24"/>
        </w:rPr>
        <w:t xml:space="preserve">11. К участию в конкурсе допускаются:</w:t>
      </w:r>
    </w:p>
    <w:p>
      <w:pPr>
        <w:spacing w:after="60"/>
        <w:ind w:firstLine="567"/>
        <w:jc w:val="both"/>
      </w:pPr>
      <w:r>
        <w:rPr>
          <w:rFonts w:ascii="Arial" w:cs="Arial" w:eastAsia="Arial" w:hAnsi="Arial"/>
          <w:sz w:val="24"/>
          <w:szCs w:val="24"/>
        </w:rPr>
        <w:t xml:space="preserve">- юридические лица, зарегистрированные в Кыргызской Республике;</w:t>
      </w:r>
    </w:p>
    <w:p>
      <w:pPr>
        <w:spacing w:after="60"/>
        <w:ind w:firstLine="567"/>
        <w:jc w:val="both"/>
      </w:pPr>
      <w:r>
        <w:rPr>
          <w:rFonts w:ascii="Arial" w:cs="Arial" w:eastAsia="Arial" w:hAnsi="Arial"/>
          <w:sz w:val="24"/>
          <w:szCs w:val="24"/>
        </w:rPr>
        <w:t xml:space="preserve">- юридические лица, зарегистрированные в иностранном государстве (далее - иностранные юридические лица);</w:t>
      </w:r>
    </w:p>
    <w:p>
      <w:pPr>
        <w:spacing w:after="60"/>
        <w:ind w:firstLine="567"/>
        <w:jc w:val="both"/>
      </w:pPr>
      <w:r>
        <w:rPr>
          <w:rFonts w:ascii="Arial" w:cs="Arial" w:eastAsia="Arial" w:hAnsi="Arial"/>
          <w:sz w:val="24"/>
          <w:szCs w:val="24"/>
        </w:rPr>
        <w:t xml:space="preserve">- физические лица, в том числе иностранные граждане, зарегистрированные в качестве индивидуальных предпринимателей по законодательству Кыргызской Республики.</w:t>
      </w:r>
    </w:p>
    <w:p>
      <w:pPr>
        <w:spacing w:after="60"/>
        <w:ind w:firstLine="567"/>
        <w:jc w:val="both"/>
      </w:pPr>
      <w:r>
        <w:rPr>
          <w:rFonts w:ascii="Arial" w:cs="Arial" w:eastAsia="Arial" w:hAnsi="Arial"/>
          <w:sz w:val="24"/>
          <w:szCs w:val="24"/>
        </w:rPr>
        <w:t xml:space="preserve">12. Лица, указанные в пункте 11 настоящих Условий, для допуска к участию в конкурсе должны соответствовать следующим требованиям:</w:t>
      </w:r>
    </w:p>
    <w:p>
      <w:pPr>
        <w:spacing w:after="60"/>
        <w:ind w:firstLine="567"/>
        <w:jc w:val="both"/>
      </w:pPr>
      <w:r>
        <w:rPr>
          <w:rFonts w:ascii="Arial" w:cs="Arial" w:eastAsia="Arial" w:hAnsi="Arial"/>
          <w:sz w:val="24"/>
          <w:szCs w:val="24"/>
        </w:rPr>
        <w:t xml:space="preserve">- иметь опыт работы в геологической и горнорудной отраслях не менее одного года, владеть и применять современные технологии разработки месторождений и переработки полезных ископаемых;</w:t>
      </w:r>
    </w:p>
    <w:p>
      <w:pPr>
        <w:spacing w:after="60"/>
        <w:ind w:firstLine="567"/>
        <w:jc w:val="both"/>
      </w:pPr>
      <w:r>
        <w:rPr>
          <w:rFonts w:ascii="Arial" w:cs="Arial" w:eastAsia="Arial" w:hAnsi="Arial"/>
          <w:sz w:val="24"/>
          <w:szCs w:val="24"/>
        </w:rPr>
        <w:t xml:space="preserve">- иметь собственные средства и/или иметь возможность привлечения дополнительного финансирования, необходимого для разработки Западного фланга Восточного участка месторождения гипса Наукатское.</w:t>
      </w:r>
    </w:p>
    <w:p>
      <w:pPr>
        <w:spacing w:after="60"/>
        <w:ind w:firstLine="567"/>
        <w:jc w:val="both"/>
      </w:pPr>
      <w:r>
        <w:rPr>
          <w:rFonts w:ascii="Arial" w:cs="Arial" w:eastAsia="Arial" w:hAnsi="Arial"/>
          <w:sz w:val="24"/>
          <w:szCs w:val="24"/>
        </w:rPr>
        <w:t xml:space="preserve">Указанные лица должны соблюдать в своей деятельности международные стандарты и стандарты Кыргызской Республики в области промышленной безопасности, экологической безопасности, охраны недр и рационального использования недр.</w:t>
      </w:r>
    </w:p>
    <w:p>
      <w:pPr>
        <w:spacing w:after="60"/>
        <w:ind w:firstLine="567"/>
        <w:jc w:val="both"/>
      </w:pPr>
      <w:r>
        <w:rPr>
          <w:rFonts w:ascii="Arial" w:cs="Arial" w:eastAsia="Arial" w:hAnsi="Arial"/>
          <w:sz w:val="24"/>
          <w:szCs w:val="24"/>
        </w:rPr>
        <w:t xml:space="preserve">13. Участники конкурса вправе представить на рассмотрение конкурсной комиссии дополнительную информацию и документы об уровне квалификации специалистов, производственных, финансовых и иных возможностях, необходимых для реализации права пользования недрами с целью разработки месторождения гипса Наукатское (западный фланг Восточного участка).</w:t>
      </w:r>
    </w:p>
    <w:p>
      <w:pPr>
        <w:spacing w:after="200" w:before="200"/>
        <w:jc w:val="center"/>
      </w:pPr>
      <w:r>
        <w:rPr>
          <w:rFonts w:ascii="Arial" w:cs="Arial" w:eastAsia="Arial" w:hAnsi="Arial"/>
          <w:b/>
          <w:bCs/>
          <w:sz w:val="32"/>
          <w:szCs w:val="32"/>
        </w:rPr>
        <w:t xml:space="preserve">4. Основные условия пользования недрами</w:t>
      </w:r>
    </w:p>
    <w:p>
      <w:pPr>
        <w:spacing w:after="60"/>
        <w:ind w:firstLine="567"/>
        <w:jc w:val="both"/>
      </w:pPr>
      <w:r>
        <w:rPr>
          <w:rFonts w:ascii="Arial" w:cs="Arial" w:eastAsia="Arial" w:hAnsi="Arial"/>
          <w:sz w:val="24"/>
          <w:szCs w:val="24"/>
        </w:rPr>
        <w:t xml:space="preserve">14. Основными условиями пользования недрами являются выполнение лицом, признанным победителем конкурса и получившим лицензию на право пользования недрами с целью разработки месторождения гипса Наукатское (западный фланг Восточного участка), (далее - лицензия), ряда обязательств, в том числе:</w:t>
      </w:r>
    </w:p>
    <w:p>
      <w:pPr>
        <w:spacing w:after="60"/>
        <w:ind w:firstLine="567"/>
        <w:jc w:val="both"/>
      </w:pPr>
      <w:r>
        <w:rPr>
          <w:rFonts w:ascii="Arial" w:cs="Arial" w:eastAsia="Arial" w:hAnsi="Arial"/>
          <w:sz w:val="24"/>
          <w:szCs w:val="24"/>
        </w:rPr>
        <w:t xml:space="preserve">1) заплатить цену за право пользования недрами объекта конкурса в размере, указанном в соответствующей заявке на участие в конкурсе, но не менее 132000 (сто тридцать две тысячи) долларов США (далее - цена за право пользования недрами объекта конкурса);</w:t>
      </w:r>
    </w:p>
    <w:p>
      <w:pPr>
        <w:spacing w:after="60"/>
        <w:ind w:firstLine="567"/>
        <w:jc w:val="both"/>
      </w:pPr>
      <w:r>
        <w:rPr>
          <w:rFonts w:ascii="Arial" w:cs="Arial" w:eastAsia="Arial" w:hAnsi="Arial"/>
          <w:sz w:val="24"/>
          <w:szCs w:val="24"/>
        </w:rPr>
        <w:t xml:space="preserve">2) обеспечить не позднее 1 года с даты выдачи лицензии подготовку и согласование с уполномоченными государственными органами технического проекта разработки месторождения гипса Наукатское (западный фланг Восточного участка) с положительными экспертными заключениями по промышленной, экологической безопасности и охране недр;</w:t>
      </w:r>
    </w:p>
    <w:p>
      <w:pPr>
        <w:spacing w:after="60"/>
        <w:ind w:firstLine="567"/>
        <w:jc w:val="both"/>
      </w:pPr>
      <w:r>
        <w:rPr>
          <w:rFonts w:ascii="Arial" w:cs="Arial" w:eastAsia="Arial" w:hAnsi="Arial"/>
          <w:sz w:val="24"/>
          <w:szCs w:val="24"/>
        </w:rPr>
        <w:t xml:space="preserve">3) в случае нарушения срока начала разработки месторождения лицензиат соглашается выплатить штраф в размере 5% от окончательной цены за право пользования недрами конкурсного объекта за каждый полный месяц нарушения срока (50% - в республиканский бюджет, 30% - в Фонд развития Ноокатского района Ошской области Кыргызской Республики, 20% - в местный бюджет Зулпуевского айылного аймака), за исключением форс-мажорных обстоятельств, определенных </w:t>
      </w:r>
      <w:r>
        <w:rPr>
          <w:rFonts w:ascii="Arial" w:cs="Arial" w:eastAsia="Arial" w:hAnsi="Arial"/>
          <w:sz w:val="24"/>
          <w:szCs w:val="24"/>
        </w:rPr>
        <w:t xml:space="preserve">Законом </w:t>
      </w:r>
      <w:r>
        <w:rPr>
          <w:rFonts w:ascii="Arial" w:cs="Arial" w:eastAsia="Arial" w:hAnsi="Arial"/>
          <w:sz w:val="24"/>
          <w:szCs w:val="24"/>
        </w:rPr>
        <w:t xml:space="preserve">Кыргызской Республики "</w:t>
      </w:r>
      <w:hyperlink w:history="1" r:id="rId4acyhn6njqfdgb-dhlaiz">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предусмотреть в техническом проекте разработки месторождения программы работ, меры по обеспечению промышленной и экологической безопасности, охране и рациональному использованию недр, проект рекультивации нарушенных земель и последующего мониторинга, с созданием соответствующего фонда, проект ликвидации горного имущества, описание других действий лицензиата, необходимых для наиболее рационального, безопасного и эффективного пользования недрами, отвечающих международным стандартам, установленным, вступившими в установленном законом порядке в силу международными договорами, участницей которых является Кыргызская Республика, и законодательству Кыргызской Республики;</w:t>
      </w:r>
    </w:p>
    <w:p>
      <w:pPr>
        <w:spacing w:after="60"/>
        <w:ind w:firstLine="567"/>
        <w:jc w:val="both"/>
      </w:pPr>
      <w:r>
        <w:rPr>
          <w:rFonts w:ascii="Arial" w:cs="Arial" w:eastAsia="Arial" w:hAnsi="Arial"/>
          <w:sz w:val="24"/>
          <w:szCs w:val="24"/>
        </w:rPr>
        <w:t xml:space="preserve">5) при добыче гипса применять современные технологии, исключив буровзрывной опыт (для исключения трещин на автодороге Ош - Ноокат);</w:t>
      </w:r>
    </w:p>
    <w:p>
      <w:pPr>
        <w:spacing w:after="60"/>
        <w:ind w:firstLine="567"/>
        <w:jc w:val="both"/>
      </w:pPr>
      <w:r>
        <w:rPr>
          <w:rFonts w:ascii="Arial" w:cs="Arial" w:eastAsia="Arial" w:hAnsi="Arial"/>
          <w:sz w:val="24"/>
          <w:szCs w:val="24"/>
        </w:rPr>
        <w:t xml:space="preserve">6) при разработке месторождения использовать современное горнотранспортное и дробильно-сортировочное оборудование для исключения выбросов пыли в атмосферу;</w:t>
      </w:r>
    </w:p>
    <w:p>
      <w:pPr>
        <w:spacing w:after="60"/>
        <w:ind w:firstLine="567"/>
        <w:jc w:val="both"/>
      </w:pPr>
      <w:r>
        <w:rPr>
          <w:rFonts w:ascii="Arial" w:cs="Arial" w:eastAsia="Arial" w:hAnsi="Arial"/>
          <w:sz w:val="24"/>
          <w:szCs w:val="24"/>
        </w:rPr>
        <w:t xml:space="preserve">7) обеспечить вложение инвестиций, в том числе путем привлечения финансирования со стороны банковских и финансовых институтов согласно проекту, не включая цену за право пользования недрами объекта конкурса, указанную в пункте 20 настоящих Условий, и лицензионные платежи за первые 3 года с даты выдачи лицензии;</w:t>
      </w:r>
    </w:p>
    <w:p>
      <w:pPr>
        <w:spacing w:after="60"/>
        <w:ind w:firstLine="567"/>
        <w:jc w:val="both"/>
      </w:pPr>
      <w:r>
        <w:rPr>
          <w:rFonts w:ascii="Arial" w:cs="Arial" w:eastAsia="Arial" w:hAnsi="Arial"/>
          <w:sz w:val="24"/>
          <w:szCs w:val="24"/>
        </w:rPr>
        <w:t xml:space="preserve">8) следовать положениям технических проектов, согласованных с уполномоченными государственными органами, и выполнять требования законодательства Кыргызской Республики, включая требования по рациональному использованию недр, охране окружающей среды и промышленной безопасности;</w:t>
      </w:r>
    </w:p>
    <w:p>
      <w:pPr>
        <w:spacing w:after="60"/>
        <w:ind w:firstLine="567"/>
        <w:jc w:val="both"/>
      </w:pPr>
      <w:r>
        <w:rPr>
          <w:rFonts w:ascii="Arial" w:cs="Arial" w:eastAsia="Arial" w:hAnsi="Arial"/>
          <w:sz w:val="24"/>
          <w:szCs w:val="24"/>
        </w:rPr>
        <w:t xml:space="preserve">9) подготовить и представить не позднее 2 месяцев с даты получения лицензии органам местного самоуправления для их дальнейшего рассмотрения и одобрения проект социального пакета (далее - Соглашение), включающий программу социально-экономического развития местного сообщества и территорий, программу инвестиций в развитие местной инфраструктуры, организацию рабочих мест для населения, проживающего в районе работ, максимальное использование местных трудовых ресурсов при освоении месторождения, организацию профессиональной подготовки населения с целью привлечения его к проведению работ, связанных с освоением месторождения, содействие в решении иных вопросов, связанных с программой социально-экономического развития Ноокатского района. При этом размер ежегодных инвестиций в развитие местного сообщества в денежном эквиваленте не должен быть ниже 1000000 (один миллион) сомов;</w:t>
      </w:r>
    </w:p>
    <w:p>
      <w:pPr>
        <w:spacing w:after="60"/>
        <w:ind w:firstLine="567"/>
        <w:jc w:val="both"/>
      </w:pPr>
      <w:r>
        <w:rPr>
          <w:rFonts w:ascii="Arial" w:cs="Arial" w:eastAsia="Arial" w:hAnsi="Arial"/>
          <w:sz w:val="24"/>
          <w:szCs w:val="24"/>
        </w:rPr>
        <w:t xml:space="preserve">10) осуществлять закупки товаров (товарно-материальных ценностей), соответствующих установленным стандартам качества, работ и услуг, на территории Кыргызской Республики, необходимых для обеспечения деятельности лицензиата, за исключением закупок товаров, работ и услуг, которые в Кыргызской Республике не производятся, не выполняются и не оказываются. При этом при прочих равных условиях преимущественно осуществлять закупку товаров, работ и услуг, производимых на территории Ошской области;</w:t>
      </w:r>
    </w:p>
    <w:p>
      <w:pPr>
        <w:spacing w:after="60"/>
        <w:ind w:firstLine="567"/>
        <w:jc w:val="both"/>
      </w:pPr>
      <w:r>
        <w:rPr>
          <w:rFonts w:ascii="Arial" w:cs="Arial" w:eastAsia="Arial" w:hAnsi="Arial"/>
          <w:sz w:val="24"/>
          <w:szCs w:val="24"/>
        </w:rPr>
        <w:t xml:space="preserve">11) привлекать иностранных специалистов не более 10% от общего количества сотрудников лицензиата, с учетом подрядных и субподрядных организаций.</w:t>
      </w:r>
    </w:p>
    <w:p>
      <w:pPr>
        <w:spacing w:after="60"/>
        <w:ind w:firstLine="567"/>
        <w:jc w:val="both"/>
      </w:pPr>
      <w:r>
        <w:rPr>
          <w:rFonts w:ascii="Arial" w:cs="Arial" w:eastAsia="Arial" w:hAnsi="Arial"/>
          <w:sz w:val="24"/>
          <w:szCs w:val="24"/>
        </w:rPr>
        <w:t xml:space="preserve">15. Условия предоставления права пользования недрами, включая изложенные выше основные условия, закрепляются в лицензионном соглашении к лицензии, выдаваемой победителю конкурса. Невыполнение вышеназванных условий пользования недрами является основанием для применения мер ответственности,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16. Фактом подачи заявки на участие в конкурсе участник конкурса признает вышеперечисленные основные условия пользования недрами и соглашается на их включение в лицензионное соглашение, выдаваемое победителю конкурса.</w:t>
      </w:r>
    </w:p>
    <w:p>
      <w:pPr>
        <w:spacing w:after="200" w:before="200"/>
        <w:jc w:val="center"/>
      </w:pPr>
      <w:r>
        <w:rPr>
          <w:rFonts w:ascii="Arial" w:cs="Arial" w:eastAsia="Arial" w:hAnsi="Arial"/>
          <w:b/>
          <w:bCs/>
          <w:sz w:val="32"/>
          <w:szCs w:val="32"/>
        </w:rPr>
        <w:t xml:space="preserve">5. Размеры, порядок и сроки оплаты сбора, гарантийного взноса, цены, налогов и иных платежей</w:t>
      </w:r>
    </w:p>
    <w:p>
      <w:pPr>
        <w:spacing w:after="60"/>
        <w:ind w:firstLine="567"/>
        <w:jc w:val="both"/>
      </w:pPr>
      <w:r>
        <w:rPr>
          <w:rFonts w:ascii="Arial" w:cs="Arial" w:eastAsia="Arial" w:hAnsi="Arial"/>
          <w:sz w:val="24"/>
          <w:szCs w:val="24"/>
        </w:rPr>
        <w:t xml:space="preserve">17. Плата за пакет краткой геологической информации:</w:t>
      </w:r>
    </w:p>
    <w:p>
      <w:pPr>
        <w:spacing w:after="60"/>
        <w:ind w:firstLine="567"/>
        <w:jc w:val="both"/>
      </w:pPr>
      <w:r>
        <w:rPr>
          <w:rFonts w:ascii="Arial" w:cs="Arial" w:eastAsia="Arial" w:hAnsi="Arial"/>
          <w:sz w:val="24"/>
          <w:szCs w:val="24"/>
        </w:rPr>
        <w:t xml:space="preserve">1) рабочий орган комиссии представляет каждому заявителю пакет краткой геологической информации. Для участия в конкурсе заявители обязаны приобрести указанный пакет краткой геологической информации за плату в размере 37645 (тридцать семь тысяч шестьсот сорок пять) сомов;</w:t>
      </w:r>
    </w:p>
    <w:p>
      <w:pPr>
        <w:spacing w:after="60"/>
        <w:ind w:firstLine="567"/>
        <w:jc w:val="both"/>
      </w:pPr>
      <w:r>
        <w:rPr>
          <w:rFonts w:ascii="Arial" w:cs="Arial" w:eastAsia="Arial" w:hAnsi="Arial"/>
          <w:sz w:val="24"/>
          <w:szCs w:val="24"/>
        </w:rPr>
        <w:t xml:space="preserve">2) плата за пакет краткой геологической информации поступает на специальный счет Государственного агентства по геологии и минеральным ресурсам при Правительстве Кыргызской Республики (далее - Госгеологоагентство) - рабочего органа конкурсной комиссии, по реквизитам указанным в пункте 21 настоящих Условий, и остается в его распоряжении;</w:t>
      </w:r>
    </w:p>
    <w:p>
      <w:pPr>
        <w:spacing w:after="60"/>
        <w:ind w:firstLine="567"/>
        <w:jc w:val="both"/>
      </w:pPr>
      <w:r>
        <w:rPr>
          <w:rFonts w:ascii="Arial" w:cs="Arial" w:eastAsia="Arial" w:hAnsi="Arial"/>
          <w:sz w:val="24"/>
          <w:szCs w:val="24"/>
        </w:rPr>
        <w:t xml:space="preserve">3) после определения победителя конкурса ему передается пакет геологической информации стоимостью 395423 (триста девяносто пять тысяч четыреста двадцать три) сома (с учетом стоимости пакета краткой геологической информации). Стоимость данного пакета включается в окончательную цену за право пользования недрами конкурсного объекта.</w:t>
      </w:r>
    </w:p>
    <w:p>
      <w:pPr>
        <w:spacing w:after="60"/>
        <w:ind w:firstLine="567"/>
        <w:jc w:val="both"/>
      </w:pPr>
      <w:r>
        <w:rPr>
          <w:rFonts w:ascii="Arial" w:cs="Arial" w:eastAsia="Arial" w:hAnsi="Arial"/>
          <w:sz w:val="24"/>
          <w:szCs w:val="24"/>
        </w:rPr>
        <w:t xml:space="preserve">18. Сбор за участие в конкурсе.</w:t>
      </w:r>
    </w:p>
    <w:p>
      <w:pPr>
        <w:spacing w:after="60"/>
        <w:ind w:firstLine="567"/>
        <w:jc w:val="both"/>
      </w:pPr>
      <w:r>
        <w:rPr>
          <w:rFonts w:ascii="Arial" w:cs="Arial" w:eastAsia="Arial" w:hAnsi="Arial"/>
          <w:sz w:val="24"/>
          <w:szCs w:val="24"/>
        </w:rPr>
        <w:t xml:space="preserve">Участники конкурса обязаны оплатить сбор за участие в конкурсе в размере 100000 (сто тысяч) сомов или эквивалент в долларах США по курсу Национального банка Кыргызской Республики на день оплаты (далее - сбор за участие). Сбор за участие в конкурсе не включается в окончательную цену за право пользования недрами конкурсного объекта и независимо от результатов рассмотрения документов и/или результатов проведения конкурса, не возвращается. Указанные средства поступают на специальный счет рабочего органа конкурсной комиссии, указанный в пункте 21 настоящих Условий, и остаются в его распоряжении.</w:t>
      </w:r>
    </w:p>
    <w:p>
      <w:pPr>
        <w:spacing w:after="60"/>
        <w:ind w:firstLine="567"/>
        <w:jc w:val="both"/>
      </w:pPr>
      <w:r>
        <w:rPr>
          <w:rFonts w:ascii="Arial" w:cs="Arial" w:eastAsia="Arial" w:hAnsi="Arial"/>
          <w:sz w:val="24"/>
          <w:szCs w:val="24"/>
        </w:rPr>
        <w:t xml:space="preserve">19. Гарантийный взнос участника.</w:t>
      </w:r>
    </w:p>
    <w:p>
      <w:pPr>
        <w:spacing w:after="60"/>
        <w:ind w:firstLine="567"/>
        <w:jc w:val="both"/>
      </w:pPr>
      <w:r>
        <w:rPr>
          <w:rFonts w:ascii="Arial" w:cs="Arial" w:eastAsia="Arial" w:hAnsi="Arial"/>
          <w:sz w:val="24"/>
          <w:szCs w:val="24"/>
        </w:rPr>
        <w:t xml:space="preserve">Участники конкурса обязаны внести гарантийный взнос в размере 50000 (пятьдесят тысяч) долларов США. В случае последующей оплаты победителем конкурса цены за право пользования, как предусмотрено пунктом 20 настоящих Условий, гарантийный взнос засчитывается в плату за право пользования недрами объекта конкурса. Гарантийный взнос не возвращается победителю конкурса, если победитель конкурса полностью или частично не оплатил цену за право пользования недрами объекта конкурса в срок, предусмотренный пунктом 20 настоящих Условий, и перечисляется в республиканский бюджет.</w:t>
      </w:r>
    </w:p>
    <w:p>
      <w:pPr>
        <w:spacing w:after="60"/>
        <w:ind w:firstLine="567"/>
        <w:jc w:val="both"/>
      </w:pPr>
      <w:r>
        <w:rPr>
          <w:rFonts w:ascii="Arial" w:cs="Arial" w:eastAsia="Arial" w:hAnsi="Arial"/>
          <w:sz w:val="24"/>
          <w:szCs w:val="24"/>
        </w:rPr>
        <w:t xml:space="preserve">20. Плата за право пользования недрами объекта конкурса.</w:t>
      </w:r>
    </w:p>
    <w:p>
      <w:pPr>
        <w:spacing w:after="60"/>
        <w:ind w:firstLine="567"/>
        <w:jc w:val="both"/>
      </w:pPr>
      <w:r>
        <w:rPr>
          <w:rFonts w:ascii="Arial" w:cs="Arial" w:eastAsia="Arial" w:hAnsi="Arial"/>
          <w:sz w:val="24"/>
          <w:szCs w:val="24"/>
        </w:rPr>
        <w:t xml:space="preserve">1) Размер платы за право пользования недрами объекта конкурса не может быть ниже минимального порога, который составляет 132000 (сто тридцать две тысячи) долларов США. Цена включает в себя сумму бонуса (налог на право пользования недрами) и цену за пакет геологической информации о недрах, при этом конкурсантами может предлагаться более высокая цена. Итоговая сумма за вычетом бонуса и цены за пакет геологической информации о недрах распределяется в соответствии с </w:t>
      </w:r>
      <w:hyperlink w:history="1" r:id="rIdan-kwok2646zzvrfrmrun">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и условиях проведения конкурса на право пользования недрами, утвержденным </w:t>
      </w:r>
      <w:hyperlink w:history="1" r:id="rIdcejg2khbjeaq3wawmtce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декабря 2012 года № 834. Цена за право пользования недрами объекта конкурса является единовременным и невозвратным платежом;</w:t>
      </w:r>
    </w:p>
    <w:p>
      <w:pPr>
        <w:spacing w:after="60"/>
        <w:ind w:firstLine="567"/>
        <w:jc w:val="both"/>
      </w:pPr>
      <w:r>
        <w:rPr>
          <w:rFonts w:ascii="Arial" w:cs="Arial" w:eastAsia="Arial" w:hAnsi="Arial"/>
          <w:sz w:val="24"/>
          <w:szCs w:val="24"/>
        </w:rPr>
        <w:t xml:space="preserve">2) победитель конкурса обязан уплатить предложенную им цену за право пользования недрами объекта конкурса (за вычетом гарантийного взноса) в течение 30 рабочих дней со дня публикации решения конкурсной комиссии об определении победителя конкурса на официальных веб-сайтах Правительства Кыргызской Республики и Госгеологоагентства.</w:t>
      </w:r>
    </w:p>
    <w:p>
      <w:pPr>
        <w:spacing w:after="60"/>
        <w:ind w:firstLine="567"/>
        <w:jc w:val="both"/>
      </w:pPr>
      <w:r>
        <w:rPr>
          <w:rFonts w:ascii="Arial" w:cs="Arial" w:eastAsia="Arial" w:hAnsi="Arial"/>
          <w:sz w:val="24"/>
          <w:szCs w:val="24"/>
        </w:rPr>
        <w:t xml:space="preserve">21. Реквизиты для внесения уплаты.</w:t>
      </w:r>
    </w:p>
    <w:p>
      <w:pPr>
        <w:spacing w:after="60"/>
        <w:ind w:firstLine="567"/>
        <w:jc w:val="both"/>
      </w:pPr>
      <w:r>
        <w:rPr>
          <w:rFonts w:ascii="Arial" w:cs="Arial" w:eastAsia="Arial" w:hAnsi="Arial"/>
          <w:sz w:val="24"/>
          <w:szCs w:val="24"/>
        </w:rPr>
        <w:t xml:space="preserve">Плата за геологическую информацию, сбор за участие в конкурсе, гарантийный взнос победителя конкурса, а также цена за право пользования недрами объекта конкурса с указанием соответствующего назначения должны быть внесены на расчетный счет Госгеологоагентства по следующим реквизитам:</w:t>
      </w:r>
    </w:p>
    <w:p>
      <w:pPr>
        <w:spacing w:after="60"/>
        <w:ind w:firstLine="567"/>
        <w:jc w:val="both"/>
      </w:pPr>
      <w:r>
        <w:rPr>
          <w:rFonts w:ascii="Arial" w:cs="Arial" w:eastAsia="Arial" w:hAnsi="Arial"/>
          <w:sz w:val="24"/>
          <w:szCs w:val="24"/>
        </w:rPr>
        <w:t xml:space="preserve">Получатель: Октябрьский РОК города Бишкек</w:t>
      </w:r>
    </w:p>
    <w:p>
      <w:pPr>
        <w:spacing w:after="60"/>
        <w:ind w:firstLine="567"/>
        <w:jc w:val="both"/>
      </w:pPr>
      <w:r>
        <w:rPr>
          <w:rFonts w:ascii="Arial" w:cs="Arial" w:eastAsia="Arial" w:hAnsi="Arial"/>
          <w:sz w:val="24"/>
          <w:szCs w:val="24"/>
        </w:rPr>
        <w:t xml:space="preserve">Банк: Октябрьский филиал ОАО "РСК Банк", город Бишкек</w:t>
      </w:r>
    </w:p>
    <w:p>
      <w:pPr>
        <w:spacing w:after="60"/>
        <w:ind w:firstLine="567"/>
        <w:jc w:val="both"/>
      </w:pPr>
      <w:r>
        <w:rPr>
          <w:rFonts w:ascii="Arial" w:cs="Arial" w:eastAsia="Arial" w:hAnsi="Arial"/>
          <w:sz w:val="24"/>
          <w:szCs w:val="24"/>
        </w:rPr>
        <w:t xml:space="preserve">БИК 129053</w:t>
      </w:r>
    </w:p>
    <w:p>
      <w:pPr>
        <w:spacing w:after="60"/>
        <w:ind w:firstLine="567"/>
        <w:jc w:val="both"/>
      </w:pPr>
      <w:r>
        <w:rPr>
          <w:rFonts w:ascii="Arial" w:cs="Arial" w:eastAsia="Arial" w:hAnsi="Arial"/>
          <w:sz w:val="24"/>
          <w:szCs w:val="24"/>
        </w:rPr>
        <w:t xml:space="preserve">р/с 1290534132810077</w:t>
      </w:r>
    </w:p>
    <w:p>
      <w:pPr>
        <w:spacing w:after="60"/>
        <w:ind w:firstLine="567"/>
        <w:jc w:val="both"/>
      </w:pPr>
      <w:r>
        <w:rPr>
          <w:rFonts w:ascii="Arial" w:cs="Arial" w:eastAsia="Arial" w:hAnsi="Arial"/>
          <w:sz w:val="24"/>
          <w:szCs w:val="24"/>
        </w:rPr>
        <w:t xml:space="preserve">л/с 4402032100002327</w:t>
      </w:r>
    </w:p>
    <w:p>
      <w:pPr>
        <w:spacing w:after="60"/>
        <w:ind w:firstLine="567"/>
        <w:jc w:val="both"/>
      </w:pPr>
      <w:r>
        <w:rPr>
          <w:rFonts w:ascii="Arial" w:cs="Arial" w:eastAsia="Arial" w:hAnsi="Arial"/>
          <w:sz w:val="24"/>
          <w:szCs w:val="24"/>
        </w:rPr>
        <w:t xml:space="preserve">Назначение платежа: [на лицевой счет Госгеологоагентства плата за геологическую информацию]/[на лицевой счет Госгеологоагентства сбор за участие в конкурсе]/[на лицевой счет Госгеологоагентства гарантийный взнос победителя конкурса]/[на лицевой счет Госгеологоагентства плата за право пользования недрами (цена за право пользования недрами объекта конкурса)].</w:t>
      </w:r>
    </w:p>
    <w:p>
      <w:pPr>
        <w:spacing w:after="60"/>
        <w:ind w:firstLine="567"/>
        <w:jc w:val="both"/>
      </w:pPr>
      <w:r>
        <w:rPr>
          <w:rFonts w:ascii="Arial" w:cs="Arial" w:eastAsia="Arial" w:hAnsi="Arial"/>
          <w:sz w:val="24"/>
          <w:szCs w:val="24"/>
        </w:rPr>
        <w:t xml:space="preserve">22. Победитель конкурса обязан, выплачивать лицензионные платежи, налоги, неналоговые платежи, а также иные обязательные платежи, отчисления и сборы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6. Этапы конкурса и документы, представляемые участниками конкурса</w:t>
      </w:r>
    </w:p>
    <w:p>
      <w:pPr>
        <w:spacing w:after="60"/>
        <w:ind w:firstLine="567"/>
        <w:jc w:val="both"/>
      </w:pPr>
      <w:r>
        <w:rPr>
          <w:rFonts w:ascii="Arial" w:cs="Arial" w:eastAsia="Arial" w:hAnsi="Arial"/>
          <w:sz w:val="24"/>
          <w:szCs w:val="24"/>
        </w:rPr>
        <w:t xml:space="preserve">23. Конкурс проводится в два этапа. На первом этапе конкурсная комиссия осуществляет прием и оценку представленных участниками конкурса документов на соответствие требованиям, установленным настоящими Условиями, в целях их допуска или отказа в допуске ко второму этапу. На втором этапе конкурсная комиссия осуществляет прием и оценку представленных участниками конкурса, допущенных ко второму этапу конкурса, документов на их соответствие требованиям, установленным настоящими Условиями, и определяет победителя конкурса в соответствии с установленными критериями/</w:t>
      </w:r>
    </w:p>
    <w:p>
      <w:pPr>
        <w:spacing w:after="60"/>
        <w:ind w:firstLine="567"/>
        <w:jc w:val="both"/>
      </w:pPr>
      <w:r>
        <w:rPr>
          <w:rFonts w:ascii="Arial" w:cs="Arial" w:eastAsia="Arial" w:hAnsi="Arial"/>
          <w:sz w:val="24"/>
          <w:szCs w:val="24"/>
        </w:rPr>
        <w:t xml:space="preserve">24. Первый этап конкурса.</w:t>
      </w:r>
    </w:p>
    <w:p>
      <w:pPr>
        <w:spacing w:after="60"/>
        <w:ind w:firstLine="567"/>
        <w:jc w:val="both"/>
      </w:pPr>
      <w:r>
        <w:rPr>
          <w:rFonts w:ascii="Arial" w:cs="Arial" w:eastAsia="Arial" w:hAnsi="Arial"/>
          <w:sz w:val="24"/>
          <w:szCs w:val="24"/>
        </w:rPr>
        <w:t xml:space="preserve">На первом этапе участники конкурса не позднее 30 календарных дней с момента опубликования объявления в официальных органах печати о проведении конкурса представляют следующие документы в 2 экземплярах в Госгеологоагентство по адресу: Кыргызская Республика, город Бишкек, бульвар Эркиндик, 2, кабинет № 311/2:</w:t>
      </w:r>
    </w:p>
    <w:p>
      <w:pPr>
        <w:spacing w:after="60"/>
        <w:ind w:firstLine="567"/>
        <w:jc w:val="both"/>
      </w:pPr>
      <w:r>
        <w:rPr>
          <w:rFonts w:ascii="Arial" w:cs="Arial" w:eastAsia="Arial" w:hAnsi="Arial"/>
          <w:sz w:val="24"/>
          <w:szCs w:val="24"/>
        </w:rPr>
        <w:t xml:space="preserve">1) заявка на участие в конкурсе на имя председателя конкурсной комиссии по форме согласно </w:t>
      </w:r>
      <w:r>
        <w:rPr>
          <w:rFonts w:ascii="Arial" w:cs="Arial" w:eastAsia="Arial" w:hAnsi="Arial"/>
          <w:sz w:val="24"/>
          <w:szCs w:val="24"/>
        </w:rPr>
        <w:t xml:space="preserve">приложению 1;</w:t>
      </w:r>
    </w:p>
    <w:p>
      <w:pPr>
        <w:spacing w:after="60"/>
        <w:ind w:firstLine="567"/>
        <w:jc w:val="both"/>
      </w:pPr>
      <w:r>
        <w:rPr>
          <w:rFonts w:ascii="Arial" w:cs="Arial" w:eastAsia="Arial" w:hAnsi="Arial"/>
          <w:sz w:val="24"/>
          <w:szCs w:val="24"/>
        </w:rPr>
        <w:t xml:space="preserve">2) копия документа (и оригинал для сверки), подтверждающего внесение платы за пакет краткой геологической информации;</w:t>
      </w:r>
    </w:p>
    <w:p>
      <w:pPr>
        <w:spacing w:after="60"/>
        <w:ind w:firstLine="567"/>
        <w:jc w:val="both"/>
      </w:pPr>
      <w:r>
        <w:rPr>
          <w:rFonts w:ascii="Arial" w:cs="Arial" w:eastAsia="Arial" w:hAnsi="Arial"/>
          <w:sz w:val="24"/>
          <w:szCs w:val="24"/>
        </w:rPr>
        <w:t xml:space="preserve">3) копия документа (и оригинал для сверки), подтверждающего внесение сбора за участие в конкурсе;</w:t>
      </w:r>
    </w:p>
    <w:p>
      <w:pPr>
        <w:spacing w:after="60"/>
        <w:ind w:firstLine="567"/>
        <w:jc w:val="both"/>
      </w:pPr>
      <w:r>
        <w:rPr>
          <w:rFonts w:ascii="Arial" w:cs="Arial" w:eastAsia="Arial" w:hAnsi="Arial"/>
          <w:sz w:val="24"/>
          <w:szCs w:val="24"/>
        </w:rPr>
        <w:t xml:space="preserve">4) копия документа (и оригинал для сверки), подтверждающего внесение гарантийного взноса.</w:t>
      </w:r>
    </w:p>
    <w:p>
      <w:pPr>
        <w:spacing w:after="60"/>
        <w:ind w:firstLine="567"/>
        <w:jc w:val="both"/>
      </w:pPr>
      <w:r>
        <w:rPr>
          <w:rFonts w:ascii="Arial" w:cs="Arial" w:eastAsia="Arial" w:hAnsi="Arial"/>
          <w:sz w:val="24"/>
          <w:szCs w:val="24"/>
        </w:rPr>
        <w:t xml:space="preserve">В запечатанном конверте также представляются следующие документы:</w:t>
      </w:r>
    </w:p>
    <w:p>
      <w:pPr>
        <w:spacing w:after="60"/>
        <w:ind w:firstLine="567"/>
        <w:jc w:val="both"/>
      </w:pPr>
      <w:r>
        <w:rPr>
          <w:rFonts w:ascii="Arial" w:cs="Arial" w:eastAsia="Arial" w:hAnsi="Arial"/>
          <w:sz w:val="24"/>
          <w:szCs w:val="24"/>
        </w:rPr>
        <w:t xml:space="preserve">а) для юридических лиц, зарегистрированных (перерегистрированных) в Кыргызской Республике, - нотариально заверенные копии свидетельства о государственной регистрации и копии устава и учредительного договора, заверенные своей печатью;</w:t>
      </w:r>
    </w:p>
    <w:p>
      <w:pPr>
        <w:spacing w:after="60"/>
        <w:ind w:firstLine="567"/>
        <w:jc w:val="both"/>
      </w:pPr>
      <w:r>
        <w:rPr>
          <w:rFonts w:ascii="Arial" w:cs="Arial" w:eastAsia="Arial" w:hAnsi="Arial"/>
          <w:sz w:val="24"/>
          <w:szCs w:val="24"/>
        </w:rPr>
        <w:t xml:space="preserve">б) для иностранных юридических лиц - копии учредительных документов и свидетельства о регистрации, а также апостилированная или легализованная выписка из государственного реестра или иной документ, удостоверяющий, что оно является действующим юридическим лицом по законодательству своей страны. Учредительные документы и свидетельство о регистрации, представляемые иностранными юридическими лицами на иностранном языке, должны быть представлены с нотариально заверенным переводом на государственный или официальный язык. Срок действия представляемой выписки из государственного реестра или иного документа, удостоверяющего, что юридическое лицо является действующим по законодательству своей страны, не должен превышать 6 (шесть) месяцев со дня выдачи указанных документов.</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Легализация документов не требуется:</w:t>
      </w:r>
    </w:p>
    <w:p>
      <w:pPr>
        <w:spacing w:after="60"/>
        <w:ind w:firstLine="567"/>
        <w:jc w:val="both"/>
      </w:pPr>
      <w:r>
        <w:rPr>
          <w:rFonts w:ascii="Arial" w:cs="Arial" w:eastAsia="Arial" w:hAnsi="Arial"/>
          <w:sz w:val="24"/>
          <w:szCs w:val="24"/>
        </w:rPr>
        <w:t xml:space="preserve">- для стран-участниц </w:t>
      </w:r>
      <w:r>
        <w:rPr>
          <w:rFonts w:ascii="Arial" w:cs="Arial" w:eastAsia="Arial" w:hAnsi="Arial"/>
          <w:sz w:val="24"/>
          <w:szCs w:val="24"/>
        </w:rPr>
        <w:t xml:space="preserve">Конвенции</w:t>
      </w:r>
      <w:r>
        <w:rPr>
          <w:rFonts w:ascii="Arial" w:cs="Arial" w:eastAsia="Arial" w:hAnsi="Arial"/>
          <w:sz w:val="24"/>
          <w:szCs w:val="24"/>
        </w:rPr>
        <w:t xml:space="preserve">, отменяющей требование легализации иностранных официальных документов от 5 октября 1961 года ("Гаагская конвенция"), за исключением стран-участниц, которые возразили против присоединения Кыргызской Республики к Гаагской Конвенции, и</w:t>
      </w:r>
    </w:p>
    <w:p>
      <w:pPr>
        <w:spacing w:after="60"/>
        <w:ind w:firstLine="567"/>
        <w:jc w:val="both"/>
      </w:pPr>
      <w:r>
        <w:rPr>
          <w:rFonts w:ascii="Arial" w:cs="Arial" w:eastAsia="Arial" w:hAnsi="Arial"/>
          <w:sz w:val="24"/>
          <w:szCs w:val="24"/>
        </w:rPr>
        <w:t xml:space="preserve">- для стран-участниц </w:t>
      </w:r>
      <w:r>
        <w:rPr>
          <w:rFonts w:ascii="Arial" w:cs="Arial" w:eastAsia="Arial" w:hAnsi="Arial"/>
          <w:sz w:val="24"/>
          <w:szCs w:val="24"/>
        </w:rPr>
        <w:t xml:space="preserve">Конвенции</w:t>
      </w:r>
      <w:r>
        <w:rPr>
          <w:rFonts w:ascii="Arial" w:cs="Arial" w:eastAsia="Arial" w:hAnsi="Arial"/>
          <w:sz w:val="24"/>
          <w:szCs w:val="24"/>
        </w:rPr>
        <w:t xml:space="preserve"> о правовой помощи и правовых отношениях по гражданским, семейным и уголовным делам от 7 октября 2002 года ("Кишиневская конвенция");</w:t>
      </w:r>
    </w:p>
    <w:p>
      <w:pPr>
        <w:spacing w:after="60"/>
        <w:ind w:firstLine="567"/>
        <w:jc w:val="both"/>
      </w:pPr>
      <w:r>
        <w:rPr>
          <w:rFonts w:ascii="Arial" w:cs="Arial" w:eastAsia="Arial" w:hAnsi="Arial"/>
          <w:sz w:val="24"/>
          <w:szCs w:val="24"/>
        </w:rPr>
        <w:t xml:space="preserve">в) для физических лиц - копии паспорта и свидетельства о регистрации в качестве индивидуального предпринимателя. Иностранные физические лица дополнительно представляют нотариально заверенный перевод паспорта на государственный или официальный язык;</w:t>
      </w:r>
    </w:p>
    <w:p>
      <w:pPr>
        <w:spacing w:after="60"/>
        <w:ind w:firstLine="567"/>
        <w:jc w:val="both"/>
      </w:pPr>
      <w:r>
        <w:rPr>
          <w:rFonts w:ascii="Arial" w:cs="Arial" w:eastAsia="Arial" w:hAnsi="Arial"/>
          <w:sz w:val="24"/>
          <w:szCs w:val="24"/>
        </w:rPr>
        <w:t xml:space="preserve">г) информация и документы, раскрывающие лиц, являющихся владельцами и/или бенефициарами участников конкурса,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 документы, подтверждающие полномочия руководителя юридического лица или уполномоченного представителя юридического лица;</w:t>
      </w:r>
    </w:p>
    <w:p>
      <w:pPr>
        <w:spacing w:after="60"/>
        <w:ind w:firstLine="567"/>
        <w:jc w:val="both"/>
      </w:pPr>
      <w:r>
        <w:rPr>
          <w:rFonts w:ascii="Arial" w:cs="Arial" w:eastAsia="Arial" w:hAnsi="Arial"/>
          <w:sz w:val="24"/>
          <w:szCs w:val="24"/>
        </w:rPr>
        <w:t xml:space="preserve">е) письменное обязательство по форме согласно </w:t>
      </w:r>
      <w:r>
        <w:rPr>
          <w:rFonts w:ascii="Arial" w:cs="Arial" w:eastAsia="Arial" w:hAnsi="Arial"/>
          <w:sz w:val="24"/>
          <w:szCs w:val="24"/>
        </w:rPr>
        <w:t xml:space="preserve">приложению 3</w:t>
      </w:r>
      <w:r>
        <w:rPr>
          <w:rFonts w:ascii="Arial" w:cs="Arial" w:eastAsia="Arial" w:hAnsi="Arial"/>
          <w:sz w:val="24"/>
          <w:szCs w:val="24"/>
        </w:rPr>
        <w:t xml:space="preserve">, предусматривающее, что:</w:t>
      </w:r>
    </w:p>
    <w:p>
      <w:pPr>
        <w:spacing w:after="60"/>
        <w:ind w:firstLine="567"/>
        <w:jc w:val="both"/>
      </w:pPr>
      <w:r>
        <w:rPr>
          <w:rFonts w:ascii="Arial" w:cs="Arial" w:eastAsia="Arial" w:hAnsi="Arial"/>
          <w:sz w:val="24"/>
          <w:szCs w:val="24"/>
        </w:rPr>
        <w:t xml:space="preserve">- участник конкурса, в случае определения его победителем конкурса, соглашается выплачивать все штрафы, предусмотренные настоящими Условиями;</w:t>
      </w:r>
    </w:p>
    <w:p>
      <w:pPr>
        <w:spacing w:after="60"/>
        <w:ind w:firstLine="567"/>
        <w:jc w:val="both"/>
      </w:pPr>
      <w:r>
        <w:rPr>
          <w:rFonts w:ascii="Arial" w:cs="Arial" w:eastAsia="Arial" w:hAnsi="Arial"/>
          <w:sz w:val="24"/>
          <w:szCs w:val="24"/>
        </w:rPr>
        <w:t xml:space="preserve">- участник конкурса, в случае определения его победителем конкурса, соглашается, что предложенная им цена за право пользования недрами объекта конкурса является невозвратным платежом;</w:t>
      </w:r>
    </w:p>
    <w:p>
      <w:pPr>
        <w:spacing w:after="60"/>
        <w:ind w:firstLine="567"/>
        <w:jc w:val="both"/>
      </w:pPr>
      <w:r>
        <w:rPr>
          <w:rFonts w:ascii="Arial" w:cs="Arial" w:eastAsia="Arial" w:hAnsi="Arial"/>
          <w:sz w:val="24"/>
          <w:szCs w:val="24"/>
        </w:rPr>
        <w:t xml:space="preserve">- участник конкурса соглашается возместить ущерб, причиненный окружающей среде в результате своей деятельности, и провести мероприятия по восстановлению нарушенного состояния окружающей среды в случае, если такой вред нанесен в результате экологического правонарушения.</w:t>
      </w:r>
    </w:p>
    <w:p>
      <w:pPr>
        <w:spacing w:after="60"/>
        <w:ind w:firstLine="567"/>
        <w:jc w:val="both"/>
      </w:pPr>
      <w:r>
        <w:rPr>
          <w:rFonts w:ascii="Arial" w:cs="Arial" w:eastAsia="Arial" w:hAnsi="Arial"/>
          <w:sz w:val="24"/>
          <w:szCs w:val="24"/>
        </w:rPr>
        <w:t xml:space="preserve">25. Участник конкурса должен подать в одном конверте документы, содержащие полное наименование и адрес участника конкурса, указание на участие в рамках первого этапа конкурса, полный список подаваемых документов. Поданные документы должны быть сшиты, разделены разделителями, все страницы, содержащиеся в конверте, должны быть пронумерованы. Документы подаются на государственном и/или официальном языке. В случае подачи документов на иностранном языке к ним должен быть приложен нотариально заверенный перевод на государственный или официальный язык. Конкурсная комиссия рассматривает документы, поданные на государственном или официальном языке. Изменения и дополнения в представленные участниками конкурса документы после истечения срока подачи документов не принимаются. Представленные документы не подлежат возврату и хранятся в Госгеологоагентстве.</w:t>
      </w:r>
    </w:p>
    <w:p>
      <w:pPr>
        <w:spacing w:after="60"/>
        <w:ind w:firstLine="567"/>
        <w:jc w:val="both"/>
      </w:pPr>
      <w:r>
        <w:rPr>
          <w:rFonts w:ascii="Arial" w:cs="Arial" w:eastAsia="Arial" w:hAnsi="Arial"/>
          <w:sz w:val="24"/>
          <w:szCs w:val="24"/>
        </w:rPr>
        <w:t xml:space="preserve">26. Вскрытие конвертов с документами производится конкурсной комиссией на следующий рабочий день после истечения установленного срока приема документов и оформляется протоколом, в котором указываются наименования участников конкурса и количество страниц предоставленных ими документов. В случае отсутствия кворума дата вскрытия конвертов переносится на следующий рабочий день. Конкурсная комиссия в течение 5 рабочих дней после вскрытия конвертов рассматривает представленные документы и принимает решение о допуске или отказе в допуске к участию во втором этапе конкурса. Участники конкурса, допущенные и не допущенные ко второму этапу конкурса, уведомляются секретарем конкурсной комиссии о принятых решениях в течение 3 рабочих дней. Участники конкурса допускаются к участию во втором этапе при условии, что представленные ими документы соответствуют требованиям, установленным настоящими Условиями. В случае возникновения вопросов в отношении требований к перечню, виду и форме подаваемых документов конкурсная комиссия вправе давать дополнительные разъяснения, оформленные в форме протокола.</w:t>
      </w:r>
    </w:p>
    <w:p>
      <w:pPr>
        <w:spacing w:after="60"/>
        <w:ind w:firstLine="567"/>
        <w:jc w:val="both"/>
      </w:pPr>
      <w:r>
        <w:rPr>
          <w:rFonts w:ascii="Arial" w:cs="Arial" w:eastAsia="Arial" w:hAnsi="Arial"/>
          <w:sz w:val="24"/>
          <w:szCs w:val="24"/>
        </w:rPr>
        <w:t xml:space="preserve">27. Решение конкурсной комиссии о допуске либо об отказе в допуске ко второму этапу публикуется на официальных веб-сайтах Правительства Кыргызской Республики и Госгеологоагентства, а также в других официальных печатных изданиях.</w:t>
      </w:r>
    </w:p>
    <w:p>
      <w:pPr>
        <w:spacing w:after="60"/>
        <w:ind w:firstLine="567"/>
        <w:jc w:val="both"/>
      </w:pPr>
      <w:r>
        <w:rPr>
          <w:rFonts w:ascii="Arial" w:cs="Arial" w:eastAsia="Arial" w:hAnsi="Arial"/>
          <w:sz w:val="24"/>
          <w:szCs w:val="24"/>
        </w:rPr>
        <w:t xml:space="preserve">28. Второй этап конкурса.</w:t>
      </w:r>
    </w:p>
    <w:p>
      <w:pPr>
        <w:spacing w:after="60"/>
        <w:ind w:firstLine="567"/>
        <w:jc w:val="both"/>
      </w:pPr>
      <w:r>
        <w:rPr>
          <w:rFonts w:ascii="Arial" w:cs="Arial" w:eastAsia="Arial" w:hAnsi="Arial"/>
          <w:sz w:val="24"/>
          <w:szCs w:val="24"/>
        </w:rPr>
        <w:t xml:space="preserve">Участники конкурса, допущенные ко второму этапу, не позднее 10 календарных дней с момента принятия решения о допуске, в запечатанном конверте представляют в Госгеологоагентство по адресу: Кыргызская Республика, город Бишкек, бульвар Эркиндик, 2, кабинет № 311/2, следующие документы:</w:t>
      </w:r>
    </w:p>
    <w:p>
      <w:pPr>
        <w:spacing w:after="60"/>
        <w:ind w:firstLine="567"/>
        <w:jc w:val="both"/>
      </w:pPr>
      <w:r>
        <w:rPr>
          <w:rFonts w:ascii="Arial" w:cs="Arial" w:eastAsia="Arial" w:hAnsi="Arial"/>
          <w:sz w:val="24"/>
          <w:szCs w:val="24"/>
        </w:rPr>
        <w:t xml:space="preserve">1) программа разработки месторождения гипса Наукатское (западный фланг Восточного участка), содержащая предварительные предложения по:</w:t>
      </w:r>
    </w:p>
    <w:p>
      <w:pPr>
        <w:spacing w:after="60"/>
        <w:ind w:firstLine="567"/>
        <w:jc w:val="both"/>
      </w:pPr>
      <w:r>
        <w:rPr>
          <w:rFonts w:ascii="Arial" w:cs="Arial" w:eastAsia="Arial" w:hAnsi="Arial"/>
          <w:sz w:val="24"/>
          <w:szCs w:val="24"/>
        </w:rPr>
        <w:t xml:space="preserve">- технико-экономическим расчетам относительно капитальных вложений, эксплуатационных затрат и рентабельности проекта;</w:t>
      </w:r>
    </w:p>
    <w:p>
      <w:pPr>
        <w:spacing w:after="60"/>
        <w:ind w:firstLine="567"/>
        <w:jc w:val="both"/>
      </w:pPr>
      <w:r>
        <w:rPr>
          <w:rFonts w:ascii="Arial" w:cs="Arial" w:eastAsia="Arial" w:hAnsi="Arial"/>
          <w:sz w:val="24"/>
          <w:szCs w:val="24"/>
        </w:rPr>
        <w:t xml:space="preserve">- мероприятиям по рекультивации нарушенных земель;</w:t>
      </w:r>
    </w:p>
    <w:p>
      <w:pPr>
        <w:spacing w:after="60"/>
        <w:ind w:firstLine="567"/>
        <w:jc w:val="both"/>
      </w:pPr>
      <w:r>
        <w:rPr>
          <w:rFonts w:ascii="Arial" w:cs="Arial" w:eastAsia="Arial" w:hAnsi="Arial"/>
          <w:sz w:val="24"/>
          <w:szCs w:val="24"/>
        </w:rPr>
        <w:t xml:space="preserve">- расчетам требуемых инвестиций;</w:t>
      </w:r>
    </w:p>
    <w:p>
      <w:pPr>
        <w:spacing w:after="60"/>
        <w:ind w:firstLine="567"/>
        <w:jc w:val="both"/>
      </w:pPr>
      <w:r>
        <w:rPr>
          <w:rFonts w:ascii="Arial" w:cs="Arial" w:eastAsia="Arial" w:hAnsi="Arial"/>
          <w:sz w:val="24"/>
          <w:szCs w:val="24"/>
        </w:rPr>
        <w:t xml:space="preserve">- расчетам платежей налоговых и неналоговых поступлений в республиканский и местные бюджеты в результате разработки месторождения;</w:t>
      </w:r>
    </w:p>
    <w:p>
      <w:pPr>
        <w:spacing w:after="60"/>
        <w:ind w:firstLine="567"/>
        <w:jc w:val="both"/>
      </w:pPr>
      <w:r>
        <w:rPr>
          <w:rFonts w:ascii="Arial" w:cs="Arial" w:eastAsia="Arial" w:hAnsi="Arial"/>
          <w:sz w:val="24"/>
          <w:szCs w:val="24"/>
        </w:rPr>
        <w:t xml:space="preserve">иную дополнительную информацию по усмотрению участника конкурса;</w:t>
      </w:r>
    </w:p>
    <w:p>
      <w:pPr>
        <w:spacing w:after="60"/>
        <w:ind w:firstLine="567"/>
        <w:jc w:val="both"/>
      </w:pPr>
      <w:r>
        <w:rPr>
          <w:rFonts w:ascii="Arial" w:cs="Arial" w:eastAsia="Arial" w:hAnsi="Arial"/>
          <w:sz w:val="24"/>
          <w:szCs w:val="24"/>
        </w:rPr>
        <w:t xml:space="preserve">2) предложения и комплекс мер по применению современных технологий разведки месторождений полезных ископаемых, добычи и переработки полезных ископаемых, обеспечению промышленной и экологической безопасности, охране и рациональному использованию недр;</w:t>
      </w:r>
    </w:p>
    <w:p>
      <w:pPr>
        <w:spacing w:after="60"/>
        <w:ind w:firstLine="567"/>
        <w:jc w:val="both"/>
      </w:pPr>
      <w:r>
        <w:rPr>
          <w:rFonts w:ascii="Arial" w:cs="Arial" w:eastAsia="Arial" w:hAnsi="Arial"/>
          <w:sz w:val="24"/>
          <w:szCs w:val="24"/>
        </w:rPr>
        <w:t xml:space="preserve">3) информация и документы, свидетельствующие о наличии опыта работы в области геологической разведки и разработки месторождений не менее двух лет;</w:t>
      </w:r>
    </w:p>
    <w:p>
      <w:pPr>
        <w:spacing w:after="60"/>
        <w:ind w:firstLine="567"/>
        <w:jc w:val="both"/>
      </w:pPr>
      <w:r>
        <w:rPr>
          <w:rFonts w:ascii="Arial" w:cs="Arial" w:eastAsia="Arial" w:hAnsi="Arial"/>
          <w:sz w:val="24"/>
          <w:szCs w:val="24"/>
        </w:rPr>
        <w:t xml:space="preserve">4) подтверждение наличия собственных средств и/или о возможности привлечения финансовых ресурсов для первоначальных капитальных вложений, в том числе копии бухгалтерских отчетов за последние 2 года, банковских справок, договоры о получении кредитов, документы, свидетельствующие об отсутствии задолженности по уплате налогов, и другие аналогичные документы;</w:t>
      </w:r>
    </w:p>
    <w:p>
      <w:pPr>
        <w:spacing w:after="60"/>
        <w:ind w:firstLine="567"/>
        <w:jc w:val="both"/>
      </w:pPr>
      <w:r>
        <w:rPr>
          <w:rFonts w:ascii="Arial" w:cs="Arial" w:eastAsia="Arial" w:hAnsi="Arial"/>
          <w:sz w:val="24"/>
          <w:szCs w:val="24"/>
        </w:rPr>
        <w:t xml:space="preserve">5) предложения по социальному пакету, включающему программу социально-экономического развития местного сообщества и территорий, программу инвестиций в развитие местной инфраструктуры, организации рабочих мест для населения, проживающего в регионе проводимых работ, максимальное использование местных трудовых ресурсов при освоении месторождения, организации профессиональной подготовки населения с целью привлечения его к проведению работ, связанных с освоением месторождения, содействие в решении иных вопросов, связанных с программой социально-экономического развития Ноокатского района;</w:t>
      </w:r>
    </w:p>
    <w:p>
      <w:pPr>
        <w:spacing w:after="60"/>
        <w:ind w:firstLine="567"/>
        <w:jc w:val="both"/>
      </w:pPr>
      <w:r>
        <w:rPr>
          <w:rFonts w:ascii="Arial" w:cs="Arial" w:eastAsia="Arial" w:hAnsi="Arial"/>
          <w:sz w:val="24"/>
          <w:szCs w:val="24"/>
        </w:rPr>
        <w:t xml:space="preserve">6) предложение цены за право пользования недрами объекта конкурса не менее минимального размера суммы, указанного в пункте 20 настоящих Условий;</w:t>
      </w:r>
    </w:p>
    <w:p>
      <w:pPr>
        <w:spacing w:after="60"/>
        <w:ind w:firstLine="567"/>
        <w:jc w:val="both"/>
      </w:pPr>
      <w:r>
        <w:rPr>
          <w:rFonts w:ascii="Arial" w:cs="Arial" w:eastAsia="Arial" w:hAnsi="Arial"/>
          <w:sz w:val="24"/>
          <w:szCs w:val="24"/>
        </w:rPr>
        <w:t xml:space="preserve">7) любая дополнительная информация и документы, свидетельствующие об опыте работы в горнодобывающей отрасли, уровне квалификации специалистов, производственных, финансовых и иных возможностях участника конкурса, необходимых для разработки месторождения гипса Наукатское (западный фланг Восточного участка).</w:t>
      </w:r>
    </w:p>
    <w:p>
      <w:pPr>
        <w:spacing w:after="60"/>
        <w:ind w:firstLine="567"/>
        <w:jc w:val="both"/>
      </w:pPr>
      <w:r>
        <w:rPr>
          <w:rFonts w:ascii="Arial" w:cs="Arial" w:eastAsia="Arial" w:hAnsi="Arial"/>
          <w:sz w:val="24"/>
          <w:szCs w:val="24"/>
        </w:rPr>
        <w:t xml:space="preserve">29. Участник, допущенный ко второму этапу конкурса, должен подать в одном или нескольких конвертах документы в одном экземпляре, содержащие полное наименование и адрес участника конкурса, указание о подаче документов в рамках участия во втором этапе конкурса, полный список подаваемых документов. Поданные документы должны быть сшиты, разделены разделителями, все страницы, содержащиеся в конверте, должны быть пронумерованы. Документы подаются на государственном и/или официальном языке. В случае подачи документов на иностранном языке к ним должен быть приложен нотариально заверенный перевод на государственный или официальный язык. Изменения и дополнения в представленные участниками конкурса документы после истечения установленного конкурсной комиссией срока подачи документов не принимаются. Представленные документы возврату не подлежат и хранятся в Госгеологоагентстве. Документы принимаются секретарем конкурсной комиссии, который выдает расписку о получении документов с указанием в ней даты и времени их принятия.</w:t>
      </w:r>
    </w:p>
    <w:p>
      <w:pPr>
        <w:spacing w:after="60"/>
        <w:ind w:firstLine="567"/>
        <w:jc w:val="both"/>
      </w:pPr>
      <w:r>
        <w:rPr>
          <w:rFonts w:ascii="Arial" w:cs="Arial" w:eastAsia="Arial" w:hAnsi="Arial"/>
          <w:sz w:val="24"/>
          <w:szCs w:val="24"/>
        </w:rPr>
        <w:t xml:space="preserve">30. Вскрытие конвертов с документами производится конкурсной комиссией на следующий рабочий день после истечения установленного конкурсной комиссией срока приема документов и оформляется протоколом, в котором указываются наименования и адреса участников конкурса, количество страниц предоставленных ими документов и предложенная цена за право пользования недрами объекта конкурса. Участники конкурса вправе присутствовать при вскрытии конвертов. В случае отсутствия кворума вскрытие конвертов переносится на следующий рабочий день.</w:t>
      </w:r>
    </w:p>
    <w:p>
      <w:pPr>
        <w:spacing w:after="60"/>
        <w:ind w:firstLine="567"/>
        <w:jc w:val="both"/>
      </w:pPr>
      <w:r>
        <w:rPr>
          <w:rFonts w:ascii="Arial" w:cs="Arial" w:eastAsia="Arial" w:hAnsi="Arial"/>
          <w:sz w:val="24"/>
          <w:szCs w:val="24"/>
        </w:rPr>
        <w:t xml:space="preserve">31. Протокол конкурсной комиссии о вскрытии конвертов публикуется на официальных веб-сайтах Правительства Кыргызской Республики и Госгеологоагентства.</w:t>
      </w:r>
    </w:p>
    <w:p>
      <w:pPr>
        <w:spacing w:after="200" w:before="200"/>
        <w:jc w:val="center"/>
      </w:pPr>
      <w:r>
        <w:rPr>
          <w:rFonts w:ascii="Arial" w:cs="Arial" w:eastAsia="Arial" w:hAnsi="Arial"/>
          <w:b/>
          <w:bCs/>
          <w:sz w:val="32"/>
          <w:szCs w:val="32"/>
        </w:rPr>
        <w:t xml:space="preserve">7. Критерии определения победителя конкурса</w:t>
      </w:r>
    </w:p>
    <w:p>
      <w:pPr>
        <w:spacing w:after="60"/>
        <w:ind w:firstLine="567"/>
        <w:jc w:val="both"/>
      </w:pPr>
      <w:r>
        <w:rPr>
          <w:rFonts w:ascii="Arial" w:cs="Arial" w:eastAsia="Arial" w:hAnsi="Arial"/>
          <w:sz w:val="24"/>
          <w:szCs w:val="24"/>
        </w:rPr>
        <w:t xml:space="preserve">32. Конкурсная комиссия в течение 5 рабочих дней после вскрытия конвертов рассматривает предложения участников конкурса, оформляет протокол об итогах голосования по результатам проведения второго этапа конкурса и на основании данного протокола выносит решение о победителе конкурса. При рассмотрении документов, представленных участниками конкурса, конкурсная комиссия вправе пригласить уполномоченного представителя участника конкурса для дачи дополнительных разъяснений в рамках представленных документов.</w:t>
      </w:r>
    </w:p>
    <w:p>
      <w:pPr>
        <w:spacing w:after="120"/>
        <w:ind w:firstLine="567"/>
        <w:jc w:val="both"/>
      </w:pPr>
      <w:r>
        <w:rPr>
          <w:rFonts w:ascii="Arial" w:cs="Arial" w:eastAsia="Arial" w:hAnsi="Arial"/>
          <w:sz w:val="24"/>
          <w:szCs w:val="24"/>
        </w:rPr>
        <w:t xml:space="preserve">33. Победитель конкурса определяется путем оценки представленных документов и информации. Оценка документов производится конкурсной комиссией по бальной системе по следующим критериям: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5834"/>
        <w:gridCol w:w="3980"/>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8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критериев</w:t>
            </w:r>
          </w:p>
        </w:tc>
        <w:tc>
          <w:tcPr>
            <w:tcW w:type="dxa" w:w="39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Баллы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представленной программы разработки месторождения гипса Наукатское (западный фланг Восточного участка), включая ее соответствие требованиям, установленным настоящими Условиями</w:t>
            </w:r>
          </w:p>
        </w:tc>
        <w:tc>
          <w:tcPr>
            <w:tcW w:type="dxa" w:w="3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 баллов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по применению современных технологий разведки месторождений полезных ископаемых, добычи и переработки полезных ископаемых, обеспечению промышленной безопасности, экологической безопасности, охраны и рационального использования недр</w:t>
            </w:r>
          </w:p>
        </w:tc>
        <w:tc>
          <w:tcPr>
            <w:tcW w:type="dxa" w:w="3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 баллов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возможности для освоения месторождения гипса Наукатское (западный фланг Восточного участка) (собственные и привлеченные средства)</w:t>
            </w:r>
          </w:p>
        </w:tc>
        <w:tc>
          <w:tcPr>
            <w:tcW w:type="dxa" w:w="3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 баллов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(сумма) финансовых средств, выделяемых на социальный пакет, указанный в подпункте 9 пункта 14 настоящих Условий, сверх суммы</w:t>
            </w:r>
          </w:p>
        </w:tc>
        <w:tc>
          <w:tcPr>
            <w:tcW w:type="dxa" w:w="3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 баллов</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Превышение минимального размера платы за право пользования недрами объекта конкурса</w:t>
            </w:r>
          </w:p>
        </w:tc>
        <w:tc>
          <w:tcPr>
            <w:tcW w:type="dxa" w:w="3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балл за каждые последующие 10000 (десять тысяч) долларов США, уплаченная сверх установленного размера платежа за право пользования недрами объекта конкурса</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начала разработки месторождения, а также строительства инфраструктурных объектов</w:t>
            </w:r>
          </w:p>
        </w:tc>
        <w:tc>
          <w:tcPr>
            <w:tcW w:type="dxa" w:w="3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6 месяцев - 6 баллов;</w:t>
            </w:r>
          </w:p>
          <w:p>
            <w:pPr>
              <w:jc w:val="center"/>
            </w:pPr>
            <w:r>
              <w:rPr>
                <w:rFonts w:ascii="Arial" w:cs="Arial" w:eastAsia="Arial" w:hAnsi="Arial"/>
                <w:sz w:val="24"/>
                <w:szCs w:val="24"/>
              </w:rPr>
              <w:t xml:space="preserve">в течение года - 4 балла</w:t>
            </w:r>
          </w:p>
        </w:tc>
      </w:tr>
    </w:tbl>
    <w:p>
      <w:pPr>
        <w:spacing w:after="60" w:before="120"/>
        <w:ind w:firstLine="567"/>
        <w:jc w:val="both"/>
      </w:pPr>
      <w:r>
        <w:rPr>
          <w:rFonts w:ascii="Arial" w:cs="Arial" w:eastAsia="Arial" w:hAnsi="Arial"/>
          <w:sz w:val="24"/>
          <w:szCs w:val="24"/>
        </w:rPr>
        <w:t xml:space="preserve">34. Для каждого участника конкурсной комиссией составляется протокол подсчета баллов, с указанием баллов, полученных участником по каждому критерию, и общего балла участника.</w:t>
      </w:r>
    </w:p>
    <w:p>
      <w:pPr>
        <w:spacing w:after="60"/>
        <w:ind w:firstLine="567"/>
        <w:jc w:val="both"/>
      </w:pPr>
      <w:r>
        <w:rPr>
          <w:rFonts w:ascii="Arial" w:cs="Arial" w:eastAsia="Arial" w:hAnsi="Arial"/>
          <w:sz w:val="24"/>
          <w:szCs w:val="24"/>
        </w:rPr>
        <w:t xml:space="preserve">35. На основании анализа всех предложений участников и определения баллов по установленным критериям комиссия оформляет протокол об итогах голосования по результатам проведения второго этапа конкурса и на основании данного протокола принимает решение о победителе конкурса.</w:t>
      </w:r>
    </w:p>
    <w:p>
      <w:pPr>
        <w:spacing w:after="60"/>
        <w:ind w:firstLine="567"/>
        <w:jc w:val="both"/>
      </w:pPr>
      <w:r>
        <w:rPr>
          <w:rFonts w:ascii="Arial" w:cs="Arial" w:eastAsia="Arial" w:hAnsi="Arial"/>
          <w:sz w:val="24"/>
          <w:szCs w:val="24"/>
        </w:rPr>
        <w:t xml:space="preserve">36. Победителем конкурса признается участник, набравший наибольшее количество баллов. При равенстве баллов у двух и более участников председатель комиссии назначает процедуру открытого голосования. Голосование проводится по каждому участнику отдельно. При этом каждый член комиссии вправе отдать свой голос только за одного участника. Победителем признается участник, получивший наибольшее количество голосов. В случае, если за двух и более участников будет отдано равное количество голосов, то по таким участникам проводятся дополнительные туры голосований по правилам первого тура до определения победителя конкурса. Члены комиссии не вправе воздержаться от участия в голосовании. Во всех турах голосования при равенстве голосов членов конкурсной комиссии голос председателя конкурсной комиссии является решающим.</w:t>
      </w:r>
    </w:p>
    <w:p>
      <w:pPr>
        <w:spacing w:after="60"/>
        <w:ind w:firstLine="567"/>
        <w:jc w:val="both"/>
      </w:pPr>
      <w:r>
        <w:rPr>
          <w:rFonts w:ascii="Arial" w:cs="Arial" w:eastAsia="Arial" w:hAnsi="Arial"/>
          <w:sz w:val="24"/>
          <w:szCs w:val="24"/>
        </w:rPr>
        <w:t xml:space="preserve">37. Решение конкурсной комиссии оформляется в письменном виде, подписывается всеми членами конкурсной комиссии и победителем конкурса и объявляется на заседании комиссии с приглашением участников конкурса и представителей средств массовой информации. Решение конкурсной комиссии об определении победителя конкурса публикуется в официальных органах печати и на официальных веб-сайтах Правительства Кыргызской Республики и Госгеологоагентства.</w:t>
      </w:r>
    </w:p>
    <w:p>
      <w:pPr>
        <w:spacing w:after="60"/>
        <w:ind w:firstLine="567"/>
        <w:jc w:val="both"/>
      </w:pPr>
      <w:r>
        <w:rPr>
          <w:rFonts w:ascii="Arial" w:cs="Arial" w:eastAsia="Arial" w:hAnsi="Arial"/>
          <w:sz w:val="24"/>
          <w:szCs w:val="24"/>
        </w:rPr>
        <w:t xml:space="preserve">38. Протоколы конкурсной комиссии считаются действительными, если они подписаны большинством от общего числа членов конкурсной комиссии.</w:t>
      </w:r>
    </w:p>
    <w:p>
      <w:pPr>
        <w:spacing w:after="60"/>
        <w:ind w:firstLine="567"/>
        <w:jc w:val="both"/>
      </w:pPr>
      <w:r>
        <w:rPr>
          <w:rFonts w:ascii="Arial" w:cs="Arial" w:eastAsia="Arial" w:hAnsi="Arial"/>
          <w:sz w:val="24"/>
          <w:szCs w:val="24"/>
        </w:rPr>
        <w:t xml:space="preserve">39. Протокол конкурсной комиссии является основанием для выдачи победителю конкурса лицензии на право пользования недрами с целью разработки месторождения гипса Наукатское (западный фланг Восточного участка). Лицензионные соглашения к лицензиям должны включать условия, установленные для проведения конкурса.</w:t>
      </w:r>
    </w:p>
    <w:p>
      <w:pPr>
        <w:spacing w:after="60"/>
        <w:ind w:firstLine="567"/>
        <w:jc w:val="both"/>
      </w:pPr>
      <w:r>
        <w:rPr>
          <w:rFonts w:ascii="Arial" w:cs="Arial" w:eastAsia="Arial" w:hAnsi="Arial"/>
          <w:sz w:val="24"/>
          <w:szCs w:val="24"/>
        </w:rPr>
        <w:t xml:space="preserve">40. В случае признания победителем конкурса иностранного юридического лица лицензии выдаются дочерней компании, созданной и зарегистрированной победителем конкурса - иностранным юридическим лицом на территории Кыргызской Республики по месту нахождения месторождения гипса Наукатское (западный фланг Восточного участка). Дочерняя компания, создаваемая иностранным юридическим лицом, должна быть зарегистрирована не позднее одного месяца со дня объявления иностранного юридического лица победителем конкурса. Дочерняя компания должна на 100% принадлежать иностранному юридическому лицу - победителю конкурса. В случае признания победителем конкурса иностранного физического лица оно обязано зарегистрироваться в качестве индивидуального предпринимателя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41. Лицензия выдается победителю конкурса в течение 5 рабочих дней после оплаты предложенной им цены за право пользования недрами объекта конкурса. В случае, если победителем конкурса признается иностранное юридическое лицо, то выдача лицензии осуществляется в течение 5 рабочих дней после (а) оплаты предложенной им цены за право пользования недрами объекта конкурса и (б) представления оригинала или нотариально заверенной копии свидетельства о регистрации на территории Кыргызской Республики по месту нахождения месторождения гипса Наукатское (западный фланг Восточного участка) дочерней компании иностранного юридического лица, в зависимости от того, какая из указанных дат наступит позже.</w:t>
      </w:r>
    </w:p>
    <w:p>
      <w:pPr>
        <w:spacing w:after="60"/>
        <w:ind w:firstLine="567"/>
        <w:jc w:val="both"/>
      </w:pPr>
      <w:r>
        <w:rPr>
          <w:rFonts w:ascii="Arial" w:cs="Arial" w:eastAsia="Arial" w:hAnsi="Arial"/>
          <w:sz w:val="24"/>
          <w:szCs w:val="24"/>
        </w:rPr>
        <w:t xml:space="preserve">42. В случае отказа победителя конкурса от подписания протокола об итогах конкурса либо неуплаты им заявленной цены за право пользования недрами объекта конкурса в установленный срок победитель конкурса теряет право на получение лицензии, и победителем конкурса признается участник, набравший после отказавшегося победителя наибольшее количество баллов по отношению к другим участникам, или наибольшее количество голосов при дополнительном голосовании, если конкурсной комиссией не будет принято иное решение.</w:t>
      </w:r>
    </w:p>
    <w:p>
      <w:pPr>
        <w:spacing w:after="200" w:before="200"/>
        <w:jc w:val="center"/>
      </w:pPr>
      <w:r>
        <w:rPr>
          <w:rFonts w:ascii="Arial" w:cs="Arial" w:eastAsia="Arial" w:hAnsi="Arial"/>
          <w:b/>
          <w:bCs/>
          <w:sz w:val="24"/>
          <w:szCs w:val="24"/>
        </w:rPr>
        <w:t xml:space="preserve">8. Отмена и признание конкурса несостоявшимся, недействительным</w:t>
      </w:r>
    </w:p>
    <w:p>
      <w:pPr>
        <w:spacing w:after="60"/>
        <w:ind w:firstLine="567"/>
        <w:jc w:val="both"/>
      </w:pPr>
      <w:r>
        <w:rPr>
          <w:rFonts w:ascii="Arial" w:cs="Arial" w:eastAsia="Arial" w:hAnsi="Arial"/>
          <w:sz w:val="24"/>
          <w:szCs w:val="24"/>
        </w:rPr>
        <w:t xml:space="preserve">43. До публикации объявления о проведении конкурса в средствах массовой информации и вынесения конкурсной комиссией решения об определении победителя Правительство Кыргызской Республики вправе отменить конкурс. Конкурсная комиссия при этом подлежит расформированию. В случае, если после объявления конкурс не состоялся, Правительство Кыргызской Республики вправе расформировать конкурсную комиссию и объявить новый конкурс с новой конкурсной комиссией.</w:t>
      </w:r>
    </w:p>
    <w:p>
      <w:pPr>
        <w:spacing w:after="60"/>
        <w:ind w:firstLine="567"/>
        <w:jc w:val="both"/>
      </w:pPr>
      <w:r>
        <w:rPr>
          <w:rFonts w:ascii="Arial" w:cs="Arial" w:eastAsia="Arial" w:hAnsi="Arial"/>
          <w:sz w:val="24"/>
          <w:szCs w:val="24"/>
        </w:rPr>
        <w:t xml:space="preserve">44. При отсутствии заявок на участие в конкурсе или если на участие в конкурсе поступила заявка только от одного участника, или если документы, поданные всеми участниками конкурса, не отвечают основным условиям и требованиям к участникам конкурса, конкурс признается несостоявшимся на основании решения конкурсной комиссии, оформляемого протоколом и публикуемого в официальных органах печати и на официальных веб-сайтах Правительства Кыргызской Республики и Госгеологоагентства.</w:t>
      </w:r>
    </w:p>
    <w:p>
      <w:pPr>
        <w:spacing w:after="60"/>
        <w:ind w:firstLine="567"/>
        <w:jc w:val="both"/>
      </w:pPr>
      <w:r>
        <w:rPr>
          <w:rFonts w:ascii="Arial" w:cs="Arial" w:eastAsia="Arial" w:hAnsi="Arial"/>
          <w:sz w:val="24"/>
          <w:szCs w:val="24"/>
        </w:rPr>
        <w:t xml:space="preserve">45. Участник конкурса вправе отозвать свою заявку на участие в конкурсе до истечения срока подачи документов на второй этап конкурса. После истечения указанного срока отзыв заявки и поданных документов не допускается. При этом сбор за участие в конкурсе в размере 100000 (сто тысяч) сомов и плата за пакет краткой геологической информации в размере 37645 (тридцать семь тысяч шестьсот сорок пять) сомов не возвращаются, а гарантийный взнос подлежит возврату.</w:t>
      </w:r>
    </w:p>
    <w:p>
      <w:pPr>
        <w:spacing w:after="60"/>
        <w:ind w:firstLine="567"/>
        <w:jc w:val="both"/>
      </w:pPr>
      <w:r>
        <w:rPr>
          <w:rFonts w:ascii="Arial" w:cs="Arial" w:eastAsia="Arial" w:hAnsi="Arial"/>
          <w:sz w:val="24"/>
          <w:szCs w:val="24"/>
        </w:rPr>
        <w:t xml:space="preserve">Телефоны для справок: (+996 312) 909876, 909864.</w:t>
      </w:r>
    </w:p>
    <w:p>
      <w:pPr>
        <w:spacing w:after="60"/>
        <w:ind w:firstLine="567"/>
        <w:jc w:val="both"/>
      </w:pPr>
      <w:r>
        <w:rPr>
          <w:rFonts w:ascii="Arial" w:cs="Arial" w:eastAsia="Arial" w:hAnsi="Arial"/>
          <w:sz w:val="24"/>
          <w:szCs w:val="24"/>
        </w:rPr>
        <w:t xml:space="preserve">С данной информацией можно ознакомиться на официальном веб-сайте Госгеолагентства: www.geology.kg.</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Условиям и порядку проведения конкурса на право пользования недрами с целью разработки месторождения гипса Наукатское (западный фланг Восточного участка) и критериям определения победителя</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ТИПОВАЯ ЗАЯВКА
 на участие в конкурсе</w:t>
      </w:r>
    </w:p>
    <w:p>
      <w:pPr>
        <w:spacing w:after="60"/>
        <w:ind w:firstLine="567"/>
        <w:jc w:val="both"/>
      </w:pPr>
      <w:r>
        <w:rPr>
          <w:rFonts w:ascii="Arial" w:cs="Arial" w:eastAsia="Arial" w:hAnsi="Arial"/>
          <w:sz w:val="24"/>
          <w:szCs w:val="24"/>
        </w:rPr>
        <w:t xml:space="preserve">Я, 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(вид документа, серия, номер, кем и когда выдан)</w:t>
      </w:r>
    </w:p>
    <w:p>
      <w:pPr>
        <w:spacing w:after="60"/>
        <w:ind w:firstLine="567"/>
        <w:jc w:val="both"/>
      </w:pPr>
      <w:r>
        <w:rPr>
          <w:rFonts w:ascii="Arial" w:cs="Arial" w:eastAsia="Arial" w:hAnsi="Arial"/>
          <w:sz w:val="24"/>
          <w:szCs w:val="24"/>
        </w:rPr>
        <w:t xml:space="preserve">выступая от имени:</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регистрационный номер, дата и орган регистрации, адрес,</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банковские реквизиты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действуя на основании: 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(документ, на основании которого действует лицо, если представитель действует</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по доверенности, - то реквизиты доверенности)</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 доверенности:</w:t>
      </w:r>
    </w:p>
    <w:p>
      <w:pPr>
        <w:spacing w:after="60"/>
        <w:ind w:firstLine="567"/>
        <w:jc w:val="both"/>
      </w:pPr>
      <w:r>
        <w:rPr>
          <w:rFonts w:ascii="Arial" w:cs="Arial" w:eastAsia="Arial" w:hAnsi="Arial"/>
          <w:sz w:val="24"/>
          <w:szCs w:val="24"/>
        </w:rPr>
        <w:t xml:space="preserve">Я, 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(вид документа, серия, номер, кем и когда выдан)</w:t>
      </w:r>
    </w:p>
    <w:p>
      <w:pPr>
        <w:spacing w:after="60"/>
        <w:ind w:firstLine="567"/>
        <w:jc w:val="both"/>
      </w:pPr>
      <w:r>
        <w:rPr>
          <w:rFonts w:ascii="Arial" w:cs="Arial" w:eastAsia="Arial" w:hAnsi="Arial"/>
          <w:sz w:val="24"/>
          <w:szCs w:val="24"/>
        </w:rPr>
        <w:t xml:space="preserve">проживающий по адресу:</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(город, село, улица, № дома и квартиры)</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Настоящим заявляю:</w:t>
      </w:r>
    </w:p>
    <w:p>
      <w:pPr>
        <w:spacing w:after="60"/>
        <w:ind w:firstLine="567"/>
        <w:jc w:val="both"/>
      </w:pPr>
      <w:r>
        <w:rPr>
          <w:rFonts w:ascii="Arial" w:cs="Arial" w:eastAsia="Arial" w:hAnsi="Arial"/>
          <w:sz w:val="24"/>
          <w:szCs w:val="24"/>
        </w:rPr>
        <w:t xml:space="preserve">о намерении принять участие в конкурсе, который состоится: 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(место и время)</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по объекту(ам) недр: 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по лоту(ам): 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В соответствии с этим намерением мною были оплачены следующие взносы.</w:t>
      </w:r>
    </w:p>
    <w:p>
      <w:pPr>
        <w:spacing w:after="60"/>
        <w:ind w:firstLine="567"/>
        <w:jc w:val="both"/>
      </w:pPr>
      <w:r>
        <w:rPr>
          <w:rFonts w:ascii="Arial" w:cs="Arial" w:eastAsia="Arial" w:hAnsi="Arial"/>
          <w:sz w:val="24"/>
          <w:szCs w:val="24"/>
        </w:rPr>
        <w:t xml:space="preserve">1. Плата за пакет краткой геологической информации в размере 37645 сомов.</w:t>
      </w:r>
    </w:p>
    <w:p>
      <w:pPr>
        <w:spacing w:after="60"/>
        <w:ind w:firstLine="567"/>
        <w:jc w:val="both"/>
      </w:pPr>
      <w:r>
        <w:rPr>
          <w:rFonts w:ascii="Arial" w:cs="Arial" w:eastAsia="Arial" w:hAnsi="Arial"/>
          <w:sz w:val="24"/>
          <w:szCs w:val="24"/>
        </w:rPr>
        <w:t xml:space="preserve">2. Сбор за участие в конкурсе в размере 100000 сомов.</w:t>
      </w:r>
    </w:p>
    <w:p>
      <w:pPr>
        <w:spacing w:after="60"/>
        <w:ind w:firstLine="567"/>
        <w:jc w:val="both"/>
      </w:pPr>
      <w:r>
        <w:rPr>
          <w:rFonts w:ascii="Arial" w:cs="Arial" w:eastAsia="Arial" w:hAnsi="Arial"/>
          <w:sz w:val="24"/>
          <w:szCs w:val="24"/>
        </w:rPr>
        <w:t xml:space="preserve">3. Гарантийный взнос в размере 50000 долларов США.</w:t>
      </w:r>
    </w:p>
    <w:p>
      <w:pPr>
        <w:spacing w:after="60"/>
        <w:ind w:firstLine="567"/>
        <w:jc w:val="both"/>
      </w:pPr>
      <w:r>
        <w:rPr>
          <w:rFonts w:ascii="Arial" w:cs="Arial" w:eastAsia="Arial" w:hAnsi="Arial"/>
          <w:sz w:val="24"/>
          <w:szCs w:val="24"/>
        </w:rPr>
        <w:t xml:space="preserve">В случае победы в конкурсе обязуюсь:</w:t>
      </w:r>
    </w:p>
    <w:p>
      <w:pPr>
        <w:spacing w:after="60"/>
        <w:ind w:firstLine="567"/>
        <w:jc w:val="both"/>
      </w:pPr>
      <w:r>
        <w:rPr>
          <w:rFonts w:ascii="Arial" w:cs="Arial" w:eastAsia="Arial" w:hAnsi="Arial"/>
          <w:sz w:val="24"/>
          <w:szCs w:val="24"/>
        </w:rPr>
        <w:t xml:space="preserve">1) подписать протокол об итогах конкурса;</w:t>
      </w:r>
    </w:p>
    <w:p>
      <w:pPr>
        <w:spacing w:after="60"/>
        <w:ind w:firstLine="567"/>
        <w:jc w:val="both"/>
      </w:pPr>
      <w:r>
        <w:rPr>
          <w:rFonts w:ascii="Arial" w:cs="Arial" w:eastAsia="Arial" w:hAnsi="Arial"/>
          <w:sz w:val="24"/>
          <w:szCs w:val="24"/>
        </w:rPr>
        <w:t xml:space="preserve">2) уплатить уполномоченному государственному органу по реализации государственной</w:t>
      </w:r>
    </w:p>
    <w:p>
      <w:pPr>
        <w:spacing w:after="60"/>
        <w:ind w:firstLine="567"/>
        <w:jc w:val="both"/>
      </w:pPr>
      <w:r>
        <w:rPr>
          <w:rFonts w:ascii="Arial" w:cs="Arial" w:eastAsia="Arial" w:hAnsi="Arial"/>
          <w:sz w:val="24"/>
          <w:szCs w:val="24"/>
        </w:rPr>
        <w:t xml:space="preserve">политики по недропользованию стоимость права пользования недрами объекта,</w:t>
      </w:r>
    </w:p>
    <w:p>
      <w:pPr>
        <w:spacing w:after="60"/>
        <w:ind w:firstLine="567"/>
        <w:jc w:val="both"/>
      </w:pPr>
      <w:r>
        <w:rPr>
          <w:rFonts w:ascii="Arial" w:cs="Arial" w:eastAsia="Arial" w:hAnsi="Arial"/>
          <w:sz w:val="24"/>
          <w:szCs w:val="24"/>
        </w:rPr>
        <w:t xml:space="preserve">приобретенного на конкурсе, в сроки, определяемые условиями конкурса;</w:t>
      </w:r>
    </w:p>
    <w:p>
      <w:pPr>
        <w:spacing w:after="60"/>
        <w:ind w:firstLine="567"/>
        <w:jc w:val="both"/>
      </w:pPr>
      <w:r>
        <w:rPr>
          <w:rFonts w:ascii="Arial" w:cs="Arial" w:eastAsia="Arial" w:hAnsi="Arial"/>
          <w:sz w:val="24"/>
          <w:szCs w:val="24"/>
        </w:rPr>
        <w:t xml:space="preserve">3) уплатить уполномоченному государственному органу по реализации государственной</w:t>
      </w:r>
    </w:p>
    <w:p>
      <w:pPr>
        <w:spacing w:after="60"/>
        <w:ind w:firstLine="567"/>
        <w:jc w:val="both"/>
      </w:pPr>
      <w:r>
        <w:rPr>
          <w:rFonts w:ascii="Arial" w:cs="Arial" w:eastAsia="Arial" w:hAnsi="Arial"/>
          <w:sz w:val="24"/>
          <w:szCs w:val="24"/>
        </w:rPr>
        <w:t xml:space="preserve">политики по недропользованию необходимые платежи в соответствии с</w:t>
      </w:r>
    </w:p>
    <w:p>
      <w:pPr>
        <w:spacing w:after="60"/>
        <w:ind w:firstLine="567"/>
        <w:jc w:val="both"/>
      </w:pPr>
      <w:r>
        <w:rPr>
          <w:rFonts w:ascii="Arial" w:cs="Arial" w:eastAsia="Arial" w:hAnsi="Arial"/>
          <w:sz w:val="24"/>
          <w:szCs w:val="24"/>
        </w:rPr>
        <w:t xml:space="preserve">законодательством Кыргызской Республики;</w:t>
      </w:r>
    </w:p>
    <w:p>
      <w:pPr>
        <w:spacing w:after="60"/>
        <w:ind w:firstLine="567"/>
        <w:jc w:val="both"/>
      </w:pPr>
      <w:r>
        <w:rPr>
          <w:rFonts w:ascii="Arial" w:cs="Arial" w:eastAsia="Arial" w:hAnsi="Arial"/>
          <w:sz w:val="24"/>
          <w:szCs w:val="24"/>
        </w:rPr>
        <w:t xml:space="preserve">4) выполнять установленные требования к пользованию объектом недр организатором</w:t>
      </w:r>
    </w:p>
    <w:p>
      <w:pPr>
        <w:spacing w:after="60"/>
        <w:ind w:firstLine="567"/>
        <w:jc w:val="both"/>
      </w:pPr>
      <w:r>
        <w:rPr>
          <w:rFonts w:ascii="Arial" w:cs="Arial" w:eastAsia="Arial" w:hAnsi="Arial"/>
          <w:sz w:val="24"/>
          <w:szCs w:val="24"/>
        </w:rPr>
        <w:t xml:space="preserve">конкурса, являющиеся неотъемлемыми условиями выставления объекта недр на</w:t>
      </w:r>
    </w:p>
    <w:p>
      <w:pPr>
        <w:spacing w:after="60"/>
        <w:ind w:firstLine="567"/>
        <w:jc w:val="both"/>
      </w:pPr>
      <w:r>
        <w:rPr>
          <w:rFonts w:ascii="Arial" w:cs="Arial" w:eastAsia="Arial" w:hAnsi="Arial"/>
          <w:sz w:val="24"/>
          <w:szCs w:val="24"/>
        </w:rPr>
        <w:t xml:space="preserve">конкурс, а в случае их невыполнения - оплатить штрафные санкции, установленные</w:t>
      </w:r>
    </w:p>
    <w:p>
      <w:pPr>
        <w:spacing w:after="60"/>
        <w:ind w:firstLine="567"/>
        <w:jc w:val="both"/>
      </w:pPr>
      <w:r>
        <w:rPr>
          <w:rFonts w:ascii="Arial" w:cs="Arial" w:eastAsia="Arial" w:hAnsi="Arial"/>
          <w:sz w:val="24"/>
          <w:szCs w:val="24"/>
        </w:rPr>
        <w:t xml:space="preserve">законодательством Кыргызской Республики и Условиями и порядком проведения</w:t>
      </w:r>
    </w:p>
    <w:p>
      <w:pPr>
        <w:spacing w:after="60"/>
        <w:ind w:firstLine="567"/>
        <w:jc w:val="both"/>
      </w:pPr>
      <w:r>
        <w:rPr>
          <w:rFonts w:ascii="Arial" w:cs="Arial" w:eastAsia="Arial" w:hAnsi="Arial"/>
          <w:sz w:val="24"/>
          <w:szCs w:val="24"/>
        </w:rPr>
        <w:t xml:space="preserve">конкурса на право пользования недрами с целью разработки месторождения гипса</w:t>
      </w:r>
    </w:p>
    <w:p>
      <w:pPr>
        <w:spacing w:after="60"/>
        <w:ind w:firstLine="567"/>
        <w:jc w:val="both"/>
      </w:pPr>
      <w:r>
        <w:rPr>
          <w:rFonts w:ascii="Arial" w:cs="Arial" w:eastAsia="Arial" w:hAnsi="Arial"/>
          <w:sz w:val="24"/>
          <w:szCs w:val="24"/>
        </w:rPr>
        <w:t xml:space="preserve">Наукатское (западный фланг Восточного участка), утвержденными распоряжением</w:t>
      </w:r>
    </w:p>
    <w:p>
      <w:pPr>
        <w:spacing w:after="60"/>
        <w:ind w:firstLine="567"/>
        <w:jc w:val="both"/>
      </w:pPr>
      <w:r>
        <w:rPr>
          <w:rFonts w:ascii="Arial" w:cs="Arial" w:eastAsia="Arial" w:hAnsi="Arial"/>
          <w:sz w:val="24"/>
          <w:szCs w:val="24"/>
        </w:rPr>
        <w:t xml:space="preserve">Правительства Кыргызской Республики от "___" _______________ 2015 года № _____.</w:t>
      </w:r>
    </w:p>
    <w:p>
      <w:pPr>
        <w:spacing w:after="60"/>
        <w:ind w:firstLine="567"/>
        <w:jc w:val="both"/>
      </w:pPr>
      <w:r>
        <w:rPr>
          <w:rFonts w:ascii="Arial" w:cs="Arial" w:eastAsia="Arial" w:hAnsi="Arial"/>
          <w:sz w:val="24"/>
          <w:szCs w:val="24"/>
        </w:rPr>
        <w:t xml:space="preserve">Я согласен(на) с тем, что в случае признания конкурса несостоявшимся, если ни одно</w:t>
      </w:r>
    </w:p>
    <w:p>
      <w:pPr>
        <w:spacing w:after="60"/>
        <w:ind w:firstLine="567"/>
        <w:jc w:val="both"/>
      </w:pPr>
      <w:r>
        <w:rPr>
          <w:rFonts w:ascii="Arial" w:cs="Arial" w:eastAsia="Arial" w:hAnsi="Arial"/>
          <w:sz w:val="24"/>
          <w:szCs w:val="24"/>
        </w:rPr>
        <w:t xml:space="preserve">из заявленных предложений не отвечает конкурсным условиям, или при отсутствии</w:t>
      </w:r>
    </w:p>
    <w:p>
      <w:pPr>
        <w:spacing w:after="60"/>
        <w:ind w:firstLine="567"/>
        <w:jc w:val="both"/>
      </w:pPr>
      <w:r>
        <w:rPr>
          <w:rFonts w:ascii="Arial" w:cs="Arial" w:eastAsia="Arial" w:hAnsi="Arial"/>
          <w:sz w:val="24"/>
          <w:szCs w:val="24"/>
        </w:rPr>
        <w:t xml:space="preserve">заявок, или при поступлении только одной заявки подписать протокол об итогах</w:t>
      </w:r>
    </w:p>
    <w:p>
      <w:pPr>
        <w:spacing w:after="60"/>
        <w:ind w:firstLine="567"/>
        <w:jc w:val="both"/>
      </w:pPr>
      <w:r>
        <w:rPr>
          <w:rFonts w:ascii="Arial" w:cs="Arial" w:eastAsia="Arial" w:hAnsi="Arial"/>
          <w:sz w:val="24"/>
          <w:szCs w:val="24"/>
        </w:rPr>
        <w:t xml:space="preserve">конкурса, при этом сумма, уплаченная за пакет краткой геологической информации,</w:t>
      </w:r>
    </w:p>
    <w:p>
      <w:pPr>
        <w:spacing w:after="60"/>
        <w:ind w:firstLine="567"/>
        <w:jc w:val="both"/>
      </w:pPr>
      <w:r>
        <w:rPr>
          <w:rFonts w:ascii="Arial" w:cs="Arial" w:eastAsia="Arial" w:hAnsi="Arial"/>
          <w:sz w:val="24"/>
          <w:szCs w:val="24"/>
        </w:rPr>
        <w:t xml:space="preserve">и сбор за участие в конкурсе не возвращаются и остается у уполномоченного</w:t>
      </w:r>
    </w:p>
    <w:p>
      <w:pPr>
        <w:spacing w:after="60"/>
        <w:ind w:firstLine="567"/>
        <w:jc w:val="both"/>
      </w:pPr>
      <w:r>
        <w:rPr>
          <w:rFonts w:ascii="Arial" w:cs="Arial" w:eastAsia="Arial" w:hAnsi="Arial"/>
          <w:sz w:val="24"/>
          <w:szCs w:val="24"/>
        </w:rPr>
        <w:t xml:space="preserve">государственного органа по реализации политики по недропользованию.</w:t>
      </w:r>
    </w:p>
    <w:p>
      <w:pPr>
        <w:spacing w:after="60"/>
        <w:ind w:firstLine="567"/>
        <w:jc w:val="both"/>
      </w:pPr>
      <w:r>
        <w:rPr>
          <w:rFonts w:ascii="Arial" w:cs="Arial" w:eastAsia="Arial" w:hAnsi="Arial"/>
          <w:sz w:val="24"/>
          <w:szCs w:val="24"/>
        </w:rPr>
        <w:t xml:space="preserve">Дополнительно для участия в конкурсе, к настоящему заявлению прилагаю:</w:t>
      </w:r>
    </w:p>
    <w:p>
      <w:pPr>
        <w:spacing w:after="60"/>
        <w:ind w:firstLine="567"/>
        <w:jc w:val="both"/>
      </w:pPr>
      <w:r>
        <w:rPr>
          <w:rFonts w:ascii="Arial" w:cs="Arial" w:eastAsia="Arial" w:hAnsi="Arial"/>
          <w:sz w:val="24"/>
          <w:szCs w:val="24"/>
        </w:rPr>
        <w:t xml:space="preserve">1. _____________________________________________________________________________;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_____________________________________________________________________________;</w:t>
      </w:r>
    </w:p>
    <w:p>
      <w:pPr>
        <w:spacing w:after="60"/>
        <w:ind w:firstLine="567"/>
        <w:jc w:val="both"/>
      </w:pPr>
      <w:r>
        <w:rPr>
          <w:rFonts w:ascii="Arial" w:cs="Arial" w:eastAsia="Arial" w:hAnsi="Arial"/>
          <w:sz w:val="24"/>
          <w:szCs w:val="24"/>
        </w:rPr>
        <w:t xml:space="preserve">5. _____________________________________________________________________________;</w:t>
      </w:r>
    </w:p>
    <w:p>
      <w:pPr>
        <w:spacing w:after="60"/>
        <w:ind w:firstLine="567"/>
        <w:jc w:val="both"/>
      </w:pPr>
      <w:r>
        <w:rPr>
          <w:rFonts w:ascii="Arial" w:cs="Arial" w:eastAsia="Arial" w:hAnsi="Arial"/>
          <w:sz w:val="24"/>
          <w:szCs w:val="24"/>
        </w:rPr>
        <w:t xml:space="preserve">6. _____________________________________________________________________________;</w:t>
      </w:r>
    </w:p>
    <w:p>
      <w:pPr>
        <w:spacing w:after="60"/>
        <w:ind w:firstLine="567"/>
        <w:jc w:val="both"/>
      </w:pPr>
      <w:r>
        <w:rPr>
          <w:rFonts w:ascii="Arial" w:cs="Arial" w:eastAsia="Arial" w:hAnsi="Arial"/>
          <w:sz w:val="24"/>
          <w:szCs w:val="24"/>
        </w:rPr>
        <w:t xml:space="preserve">7. _____________________________________________________________________________;</w:t>
      </w:r>
    </w:p>
    <w:p>
      <w:pPr>
        <w:spacing w:after="60"/>
        <w:ind w:firstLine="567"/>
        <w:jc w:val="both"/>
      </w:pPr>
      <w:r>
        <w:rPr>
          <w:rFonts w:ascii="Arial" w:cs="Arial" w:eastAsia="Arial" w:hAnsi="Arial"/>
          <w:sz w:val="24"/>
          <w:szCs w:val="24"/>
        </w:rPr>
        <w:t xml:space="preserve">8. 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Паспорт предъявляется лично претендентом при подаче заявки.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заявителя (уполномоченного лица): 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____________________ 2015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Принято:</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(должность лица, принявшего заявку)</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(дата принятия заявки, с указанием точного времени)</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(ФИО и подпись лица, принявшего заявку)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Условиям и порядку проведения конкурса на право пользования недрами с целью разработки месторождения гипса Наукатское (западный фланг Восточного участка) и критериям определения победителя</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СПРАВКА
 о собственниках компании</w:t>
      </w:r>
    </w:p>
    <w:p>
      <w:pPr>
        <w:spacing w:after="60"/>
        <w:ind w:firstLine="567"/>
        <w:jc w:val="both"/>
      </w:pPr>
      <w:r>
        <w:rPr>
          <w:rFonts w:ascii="Arial" w:cs="Arial" w:eastAsia="Arial" w:hAnsi="Arial"/>
          <w:sz w:val="24"/>
          <w:szCs w:val="24"/>
        </w:rPr>
        <w:t xml:space="preserve">1. Полное наименование компании</w:t>
      </w:r>
    </w:p>
    <w:p>
      <w:pPr>
        <w:spacing w:after="60"/>
        <w:ind w:firstLine="567"/>
        <w:jc w:val="both"/>
      </w:pPr>
      <w:r>
        <w:rPr>
          <w:rFonts w:ascii="Arial" w:cs="Arial" w:eastAsia="Arial" w:hAnsi="Arial"/>
          <w:sz w:val="24"/>
          <w:szCs w:val="24"/>
        </w:rPr>
        <w:t xml:space="preserve">2. Юридический адрес компании (местонахождение)</w:t>
      </w:r>
    </w:p>
    <w:p>
      <w:pPr>
        <w:spacing w:after="60"/>
        <w:ind w:firstLine="567"/>
        <w:jc w:val="both"/>
      </w:pPr>
      <w:r>
        <w:rPr>
          <w:rFonts w:ascii="Arial" w:cs="Arial" w:eastAsia="Arial" w:hAnsi="Arial"/>
          <w:sz w:val="24"/>
          <w:szCs w:val="24"/>
        </w:rPr>
        <w:t xml:space="preserve">3. Дата и место государственной регистрации</w:t>
      </w:r>
    </w:p>
    <w:p>
      <w:pPr>
        <w:spacing w:after="60"/>
        <w:ind w:firstLine="567"/>
        <w:jc w:val="both"/>
      </w:pPr>
      <w:r>
        <w:rPr>
          <w:rFonts w:ascii="Arial" w:cs="Arial" w:eastAsia="Arial" w:hAnsi="Arial"/>
          <w:sz w:val="24"/>
          <w:szCs w:val="24"/>
        </w:rPr>
        <w:t xml:space="preserve">4. Компания является □ частной □ государственной</w:t>
      </w:r>
    </w:p>
    <w:p>
      <w:pPr>
        <w:spacing w:after="60"/>
        <w:ind w:firstLine="567"/>
        <w:jc w:val="both"/>
      </w:pPr>
      <w:r>
        <w:rPr>
          <w:rFonts w:ascii="Arial" w:cs="Arial" w:eastAsia="Arial" w:hAnsi="Arial"/>
          <w:sz w:val="24"/>
          <w:szCs w:val="24"/>
        </w:rPr>
        <w:t xml:space="preserve">5. Перечислите дочерние компании, в которых компания имеет 100% акций/долей участия</w:t>
      </w:r>
    </w:p>
    <w:p>
      <w:pPr>
        <w:spacing w:after="60"/>
        <w:ind w:firstLine="567"/>
        <w:jc w:val="both"/>
      </w:pPr>
      <w:r>
        <w:rPr>
          <w:rFonts w:ascii="Arial" w:cs="Arial" w:eastAsia="Arial" w:hAnsi="Arial"/>
          <w:sz w:val="24"/>
          <w:szCs w:val="24"/>
        </w:rPr>
        <w:t xml:space="preserve">6. Перечислите другие компании, в которых компания имеет 5% и более акций/долей участия</w:t>
      </w:r>
    </w:p>
    <w:p>
      <w:pPr>
        <w:spacing w:after="120"/>
        <w:ind w:firstLine="567"/>
        <w:jc w:val="both"/>
      </w:pPr>
      <w:r>
        <w:rPr>
          <w:rFonts w:ascii="Arial" w:cs="Arial" w:eastAsia="Arial" w:hAnsi="Arial"/>
          <w:sz w:val="24"/>
          <w:szCs w:val="24"/>
        </w:rPr>
        <w:t xml:space="preserve">7. Информация о собственниках компании (акционеры/участники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607"/>
        <w:gridCol w:w="1140"/>
        <w:gridCol w:w="2748"/>
        <w:gridCol w:w="2319"/>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6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 лица/ФИО собственника</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участия</w:t>
            </w:r>
          </w:p>
        </w:tc>
        <w:tc>
          <w:tcPr>
            <w:tcW w:type="dxa" w:w="27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Юридический адрес/адрес регистрации</w:t>
            </w:r>
          </w:p>
        </w:tc>
        <w:tc>
          <w:tcPr>
            <w:tcW w:type="dxa" w:w="23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Подтверждающие документы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8. Информация о собственниках </w:t>
      </w:r>
      <w:r>
        <w:rPr>
          <w:rFonts w:ascii="Arial" w:cs="Arial" w:eastAsia="Arial" w:hAnsi="Arial"/>
          <w:sz w:val="24"/>
          <w:szCs w:val="24"/>
        </w:rPr>
        <w:t xml:space="preserve">акционеров/участников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607"/>
        <w:gridCol w:w="1140"/>
        <w:gridCol w:w="2748"/>
        <w:gridCol w:w="2319"/>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6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 лица/ФИО собственника</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участия</w:t>
            </w:r>
          </w:p>
        </w:tc>
        <w:tc>
          <w:tcPr>
            <w:tcW w:type="dxa" w:w="27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Юридический адрес/адрес регистрации</w:t>
            </w:r>
          </w:p>
        </w:tc>
        <w:tc>
          <w:tcPr>
            <w:tcW w:type="dxa" w:w="23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Подтверждающие документы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9. Информация о собственниках компаний, </w:t>
      </w:r>
      <w:r>
        <w:rPr>
          <w:rFonts w:ascii="Arial" w:cs="Arial" w:eastAsia="Arial" w:hAnsi="Arial"/>
          <w:sz w:val="24"/>
          <w:szCs w:val="24"/>
        </w:rPr>
        <w:t xml:space="preserve">указанных в пункте 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3607"/>
        <w:gridCol w:w="1140"/>
        <w:gridCol w:w="2748"/>
        <w:gridCol w:w="2319"/>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6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 лица/ФИО собственника</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участия</w:t>
            </w:r>
          </w:p>
        </w:tc>
        <w:tc>
          <w:tcPr>
            <w:tcW w:type="dxa" w:w="27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Юридический адрес/адрес регистрации</w:t>
            </w:r>
          </w:p>
        </w:tc>
        <w:tc>
          <w:tcPr>
            <w:tcW w:type="dxa" w:w="23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Подтверждающие документы</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Компания гарантирует, что сведения и информация, </w:t>
      </w:r>
      <w:r>
        <w:rPr>
          <w:rFonts w:ascii="Arial" w:cs="Arial" w:eastAsia="Arial" w:hAnsi="Arial"/>
          <w:sz w:val="24"/>
          <w:szCs w:val="24"/>
        </w:rPr>
        <w:t xml:space="preserve">указанные в настоящей справке, являются полными, точными и достоверными.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М.П.</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Условиям и порядку проведения конкурса на право пользования недрами с целью разработки месторождения гипса Наукатское (западный фланг Восточного участка) и критериям определения победителя</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Обязательство</w:t>
      </w:r>
    </w:p>
    <w:p>
      <w:pPr>
        <w:spacing w:after="60"/>
        <w:ind w:firstLine="567"/>
        <w:jc w:val="both"/>
      </w:pPr>
      <w:r>
        <w:rPr>
          <w:rFonts w:ascii="Arial" w:cs="Arial" w:eastAsia="Arial" w:hAnsi="Arial"/>
          <w:sz w:val="24"/>
          <w:szCs w:val="24"/>
        </w:rPr>
        <w:t xml:space="preserve">______________________________, именуемый далее "Участник" в лице _________________________, действующего на основании _____________________________, настоящим обязуется соблюдать и выполнять все требования, предусмотренные Условиями и порядком проведения конкурса на право пользования недрами с целью разработки месторождения гипса Наукатское (западный фланг Восточного участка) и критериями определения победителя (далее - Условия).</w:t>
      </w:r>
    </w:p>
    <w:p>
      <w:pPr>
        <w:spacing w:after="60"/>
        <w:ind w:firstLine="567"/>
        <w:jc w:val="both"/>
      </w:pPr>
      <w:r>
        <w:rPr>
          <w:rFonts w:ascii="Arial" w:cs="Arial" w:eastAsia="Arial" w:hAnsi="Arial"/>
          <w:sz w:val="24"/>
          <w:szCs w:val="24"/>
        </w:rPr>
        <w:t xml:space="preserve">В случае определения участника победителем конкурса на месторождение гипса Наукатское (западный фланг Восточного участка), участник принимает на себя следующие обязательства:</w:t>
      </w:r>
    </w:p>
    <w:p>
      <w:pPr>
        <w:spacing w:after="60"/>
        <w:ind w:firstLine="567"/>
        <w:jc w:val="both"/>
      </w:pPr>
      <w:r>
        <w:rPr>
          <w:rFonts w:ascii="Arial" w:cs="Arial" w:eastAsia="Arial" w:hAnsi="Arial"/>
          <w:sz w:val="24"/>
          <w:szCs w:val="24"/>
        </w:rPr>
        <w:t xml:space="preserve">- выплачивать все штрафы, предусмотренные Условиями;</w:t>
      </w:r>
    </w:p>
    <w:p>
      <w:pPr>
        <w:spacing w:after="60"/>
        <w:ind w:firstLine="567"/>
        <w:jc w:val="both"/>
      </w:pPr>
      <w:r>
        <w:rPr>
          <w:rFonts w:ascii="Arial" w:cs="Arial" w:eastAsia="Arial" w:hAnsi="Arial"/>
          <w:sz w:val="24"/>
          <w:szCs w:val="24"/>
        </w:rPr>
        <w:t xml:space="preserve">- с тем, что предложенная им цена за право пользования недрами объекта конкурса является невозвратным платежом;</w:t>
      </w:r>
    </w:p>
    <w:p>
      <w:pPr>
        <w:spacing w:after="60"/>
        <w:ind w:firstLine="567"/>
        <w:jc w:val="both"/>
      </w:pPr>
      <w:r>
        <w:rPr>
          <w:rFonts w:ascii="Arial" w:cs="Arial" w:eastAsia="Arial" w:hAnsi="Arial"/>
          <w:sz w:val="24"/>
          <w:szCs w:val="24"/>
        </w:rPr>
        <w:t xml:space="preserve">- возместить ущерб, причиненный окружающей среде в результате своей деятельности, и провести мероприятия по восстановлению нарушенного состояния окружающей среды, в случае, если такой вред нанесен в результате экологического правонарушения.</w:t>
      </w:r>
    </w:p>
    <w:p>
      <w:pPr>
        <w:spacing w:after="60"/>
        <w:ind w:firstLine="567"/>
        <w:jc w:val="both"/>
      </w:pPr>
      <w:r>
        <w:rPr>
          <w:rFonts w:ascii="Arial" w:cs="Arial" w:eastAsia="Arial" w:hAnsi="Arial"/>
          <w:sz w:val="24"/>
          <w:szCs w:val="24"/>
        </w:rPr>
        <w:t xml:space="preserve">Участник понимает и соглашается с тем, что вышеперечисленные обязательства являются частью Условий и порядка проведения конкурса на право пользования недрами с целью разработки месторождения гипса Наукатское (западный фланг Восточного участка) и критериев определения победителя и обязуется соблюдать и выполнять их.</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__________________________________________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__________________________________________</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1mby3lmq-iexsydi2en4">
      <w:r>
        <w:rPr>
          <w:rFonts w:ascii="Arial" w:cs="Arial" w:eastAsia="Arial" w:hAnsi="Arial"/>
          <w:color w:val="132D3F"/>
          <w:sz w:val="16"/>
          <w:szCs w:val="16"/>
          <w:u w:val="single"/>
        </w:rPr>
        <w:t xml:space="preserve">dalil.kg/document/214860</w:t>
      </w:r>
    </w:hyperlink>
  </w:p>
  <w:p>
    <w:pPr>
      <w:spacing w:after="0" w:before="40"/>
      <w:jc w:val="center"/>
    </w:pPr>
    <w:hyperlink w:history="1" r:id="rIdrqpqh5duvsqtgf0nbngn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pzaz37fngyqqloisqfdi" Type="http://schemas.openxmlformats.org/officeDocument/2006/relationships/hyperlink" Target="https://dalil.kg/document/217672" TargetMode="External"/><Relationship Id="rId-lrrk77pg-mn7qaqymrj-" Type="http://schemas.openxmlformats.org/officeDocument/2006/relationships/hyperlink" Target="https://dalil.kg/document/203760" TargetMode="External"/><Relationship Id="rIdlzubcgy1ph0tpua-h9jsj" Type="http://schemas.openxmlformats.org/officeDocument/2006/relationships/hyperlink" Target="https://dalil.kg/document/214860#&#1088;1" TargetMode="External"/><Relationship Id="rIdw9plkh7ymdvkp0lhtwo4x" Type="http://schemas.openxmlformats.org/officeDocument/2006/relationships/hyperlink" Target="https://dalil.kg/document/214427" TargetMode="External"/><Relationship Id="rId4acyhn6njqfdgb-dhlaiz" Type="http://schemas.openxmlformats.org/officeDocument/2006/relationships/hyperlink" Target="https://dalil.kg/document/203760" TargetMode="External"/><Relationship Id="rIdan-kwok2646zzvrfrmrun" Type="http://schemas.openxmlformats.org/officeDocument/2006/relationships/hyperlink" Target="https://dalil.kg/document/93891" TargetMode="External"/><Relationship Id="rIdcejg2khbjeaq3wawmtcex" Type="http://schemas.openxmlformats.org/officeDocument/2006/relationships/hyperlink" Target="https://dalil.kg/document/9322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1mby3lmq-iexsydi2en4" Type="http://schemas.openxmlformats.org/officeDocument/2006/relationships/hyperlink" Target="https://dalil.kg/document/214860" TargetMode="External"/><Relationship Id="rIdrqpqh5duvsqtgf0nbngn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2026-09-24T23:45:11.654Z</dcterms:created>
  <dcterms:modified xsi:type="dcterms:W3CDTF">2026-09-24T23:45:11.654Z</dcterms:modified>
</cp:coreProperties>
</file>

<file path=docProps/custom.xml><?xml version="1.0" encoding="utf-8"?>
<Properties xmlns="http://schemas.openxmlformats.org/officeDocument/2006/custom-properties" xmlns:vt="http://schemas.openxmlformats.org/officeDocument/2006/docPropsVTypes"/>
</file>