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6ngpacwlqjb-br45l9d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от 16 ноября 2015 года № 554-р</w:t>
      </w:r>
    </w:p>
    <w:p>
      <w:pPr>
        <w:spacing w:after="60"/>
        <w:ind w:firstLine="567"/>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Тегене (участок "Тегене-Шахтный"),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w:t>
      </w:r>
      <w:hyperlink w:history="1" r:id="rIdrly-ejb8y3tacynygavit">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zgmpgqqhfbtdow4mo-nw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 декабря 2014 года № 541-р следующее дополнение:</w:t>
      </w:r>
    </w:p>
    <w:p>
      <w:pPr>
        <w:spacing w:after="60"/>
        <w:ind w:firstLine="567"/>
        <w:jc w:val="both"/>
      </w:pPr>
      <w:r>
        <w:rPr>
          <w:rFonts w:ascii="Arial" w:cs="Arial" w:eastAsia="Arial" w:hAnsi="Arial"/>
          <w:sz w:val="24"/>
          <w:szCs w:val="24"/>
        </w:rPr>
        <w:t xml:space="preserve">преамбулу, пункт 1 и название </w:t>
      </w:r>
      <w:r>
        <w:rPr>
          <w:rFonts w:ascii="Arial" w:cs="Arial" w:eastAsia="Arial" w:hAnsi="Arial"/>
          <w:sz w:val="24"/>
          <w:szCs w:val="24"/>
        </w:rPr>
        <w:t xml:space="preserve">приложения</w:t>
      </w:r>
      <w:r>
        <w:rPr>
          <w:rFonts w:ascii="Arial" w:cs="Arial" w:eastAsia="Arial" w:hAnsi="Arial"/>
          <w:sz w:val="24"/>
          <w:szCs w:val="24"/>
        </w:rPr>
        <w:t xml:space="preserve"> к вышеуказанному распоряжению после слова "Тегене" дополнить словами "(участок "Тегене-Шахтный")".</w:t>
      </w:r>
    </w:p>
    <w:p>
      <w:pPr>
        <w:spacing w:after="60"/>
        <w:ind w:firstLine="567"/>
        <w:jc w:val="both"/>
      </w:pPr>
      <w:r>
        <w:rPr>
          <w:rFonts w:ascii="Arial" w:cs="Arial" w:eastAsia="Arial" w:hAnsi="Arial"/>
          <w:sz w:val="24"/>
          <w:szCs w:val="24"/>
        </w:rPr>
        <w:t xml:space="preserve">2. Утвердить Условия и порядок проведения конкурса на право пользования недрами с целью разработки месторождения угля "Тегене" (участок "Тегене-Шахтный") и критерии определения победителя согласно </w:t>
      </w:r>
      <w:hyperlink w:history="1" r:id="rIdzjngsdjiqahuygxqlggy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Межведомственной комиссии, образованной </w:t>
      </w:r>
      <w:hyperlink w:history="1" r:id="rIdj8810rzlzc4fpwbeluna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 декабря 2014 года № 541-р, в установленном порядке провести конкурс на право пользования недрами с целью разработки месторождения угля Тегене (участок "Тегене-Шахтный").</w:t>
      </w:r>
    </w:p>
    <w:p>
      <w:pPr>
        <w:spacing w:after="60"/>
        <w:ind w:firstLine="567"/>
        <w:jc w:val="both"/>
      </w:pPr>
      <w:r>
        <w:rPr>
          <w:rFonts w:ascii="Arial" w:cs="Arial" w:eastAsia="Arial" w:hAnsi="Arial"/>
          <w:sz w:val="24"/>
          <w:szCs w:val="24"/>
        </w:rPr>
        <w:t xml:space="preserve">4. Государственному агентству по геологии и минеральным ресурсам при Правительстве Кыргызской Республики разместить в средствах массовой информации объявление о проведении конкурса на получение права пользования недрами с целью разработки месторождения угля Тегене (участок "Тегене-Шахтный").</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w:t>
      </w:r>
    </w:p>
    <w:p>
      <w:pPr>
        <w:spacing w:after="120"/>
        <w:jc w:val="both"/>
      </w:pPr>
      <w:r>
        <w:rPr>
          <w:rFonts w:ascii="Arial" w:cs="Arial" w:eastAsia="Arial" w:hAnsi="Arial"/>
          <w:sz w:val="24"/>
          <w:szCs w:val="24"/>
        </w:rPr>
        <w:t xml:space="preserve">проведения конкурса на право пользования недрами с целью разработки каменноугольного месторождения Тегене (участок "Тегене-Шахтный") и критерии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Правительства КР от </w:t>
      </w:r>
      <w:hyperlink w:history="1" r:id="rIdpwj8fy2oky3ckprtb6h9m">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1. Конкурс на право пользования недрами с целью разработки каменноугольного месторождения Тегене (участок "Тегене-Шахтный") проводится для выявления победителя, предложившего наиболее выгодные условия для Кыргызской Республики.</w:t>
      </w:r>
    </w:p>
    <w:p>
      <w:pPr>
        <w:spacing w:after="60"/>
        <w:ind w:firstLine="567"/>
        <w:jc w:val="both"/>
      </w:pPr>
      <w:r>
        <w:rPr>
          <w:rFonts w:ascii="Arial" w:cs="Arial" w:eastAsia="Arial" w:hAnsi="Arial"/>
          <w:sz w:val="24"/>
          <w:szCs w:val="24"/>
        </w:rPr>
        <w:t xml:space="preserve">2. На конкурс выставляется право пользования недрами с целью разработки каменноугольного месторождения Тегене (участок "Тегене-Шахтный") сроком на 5 лет с последующим продлением в соответствии с техническим проектом.</w:t>
      </w:r>
    </w:p>
    <w:p>
      <w:pPr>
        <w:spacing w:after="200" w:before="200"/>
        <w:jc w:val="center"/>
      </w:pPr>
      <w:r>
        <w:rPr>
          <w:rFonts w:ascii="Arial" w:cs="Arial" w:eastAsia="Arial" w:hAnsi="Arial"/>
          <w:b/>
          <w:bCs/>
          <w:sz w:val="32"/>
          <w:szCs w:val="32"/>
        </w:rPr>
        <w:t xml:space="preserve">2. Общие сведения</w:t>
      </w:r>
    </w:p>
    <w:p>
      <w:pPr>
        <w:spacing w:after="60"/>
        <w:ind w:firstLine="567"/>
        <w:jc w:val="both"/>
      </w:pPr>
      <w:r>
        <w:rPr>
          <w:rFonts w:ascii="Arial" w:cs="Arial" w:eastAsia="Arial" w:hAnsi="Arial"/>
          <w:sz w:val="24"/>
          <w:szCs w:val="24"/>
        </w:rPr>
        <w:t xml:space="preserve">3. Каменноугольное месторождение Тегене (участок "Тегене-Шахтный") расположено на левом берегу реки Кара-Су, в 30 км севернее города Таш-Кумыр. Административная площадь каменноугольного месторождения Тегене (участок "Тегене-Шахтный") относится к Аксыйскому району Джалал-Абадской области Кыргызской Республики.</w:t>
      </w:r>
    </w:p>
    <w:p>
      <w:pPr>
        <w:spacing w:after="60"/>
        <w:ind w:firstLine="567"/>
        <w:jc w:val="both"/>
      </w:pPr>
      <w:r>
        <w:rPr>
          <w:rFonts w:ascii="Arial" w:cs="Arial" w:eastAsia="Arial" w:hAnsi="Arial"/>
          <w:sz w:val="24"/>
          <w:szCs w:val="24"/>
        </w:rPr>
        <w:t xml:space="preserve">Географические координаты центра месторождения 41º3</w:t>
      </w:r>
      <w:r>
        <w:rPr>
          <w:rFonts w:ascii="Arial" w:cs="Arial" w:eastAsia="Arial" w:hAnsi="Arial"/>
          <w:sz w:val="24"/>
          <w:szCs w:val="24"/>
        </w:rPr>
        <w:t xml:space="preserve">I</w:t>
      </w:r>
      <w:r>
        <w:rPr>
          <w:rFonts w:ascii="Arial" w:cs="Arial" w:eastAsia="Arial" w:hAnsi="Arial"/>
          <w:sz w:val="24"/>
          <w:szCs w:val="24"/>
        </w:rPr>
        <w:t xml:space="preserve">00</w:t>
      </w:r>
      <w:r>
        <w:rPr>
          <w:rFonts w:ascii="Arial" w:cs="Arial" w:eastAsia="Arial" w:hAnsi="Arial"/>
          <w:sz w:val="24"/>
          <w:szCs w:val="24"/>
        </w:rPr>
        <w:t xml:space="preserve">II</w:t>
      </w:r>
      <w:r>
        <w:rPr>
          <w:rFonts w:ascii="Arial" w:cs="Arial" w:eastAsia="Arial" w:hAnsi="Arial"/>
          <w:sz w:val="24"/>
          <w:szCs w:val="24"/>
        </w:rPr>
        <w:t xml:space="preserve">с.ш. и 72º14</w:t>
      </w:r>
      <w:r>
        <w:rPr>
          <w:rFonts w:ascii="Arial" w:cs="Arial" w:eastAsia="Arial" w:hAnsi="Arial"/>
          <w:sz w:val="24"/>
          <w:szCs w:val="24"/>
        </w:rPr>
        <w:t xml:space="preserve">I</w:t>
      </w:r>
      <w:r>
        <w:rPr>
          <w:rFonts w:ascii="Arial" w:cs="Arial" w:eastAsia="Arial" w:hAnsi="Arial"/>
          <w:sz w:val="24"/>
          <w:szCs w:val="24"/>
        </w:rPr>
        <w:t xml:space="preserve">00</w:t>
      </w:r>
      <w:r>
        <w:rPr>
          <w:rFonts w:ascii="Arial" w:cs="Arial" w:eastAsia="Arial" w:hAnsi="Arial"/>
          <w:sz w:val="24"/>
          <w:szCs w:val="24"/>
        </w:rPr>
        <w:t xml:space="preserve">II</w:t>
      </w:r>
      <w:r>
        <w:rPr>
          <w:rFonts w:ascii="Arial" w:cs="Arial" w:eastAsia="Arial" w:hAnsi="Arial"/>
          <w:sz w:val="24"/>
          <w:szCs w:val="24"/>
        </w:rPr>
        <w:t xml:space="preserve"> в.д.</w:t>
      </w:r>
    </w:p>
    <w:p>
      <w:pPr>
        <w:spacing w:after="120"/>
        <w:ind w:firstLine="567"/>
        <w:jc w:val="both"/>
      </w:pPr>
      <w:r>
        <w:rPr>
          <w:rFonts w:ascii="Arial" w:cs="Arial" w:eastAsia="Arial" w:hAnsi="Arial"/>
          <w:sz w:val="24"/>
          <w:szCs w:val="24"/>
        </w:rPr>
        <w:t xml:space="preserve">Координаты лицензионной площади следующие: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49"/>
        <w:gridCol w:w="4437"/>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4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13265650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4605760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13267770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4606520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13268780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13272540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4603880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13271310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4602020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13270880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4602060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13270910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4601700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13270370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4601210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13268540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4601300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13268350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4601570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13266840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4601520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13265500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4602170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13265410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4602730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13265730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4603120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13264960</w:t>
            </w:r>
          </w:p>
        </w:tc>
        <w:tc>
          <w:tcPr>
            <w:tcW w:type="dxa" w:w="4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4604590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 = 22,98 км</w:t>
            </w: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Номенклатура топосновы: К-43-85. Размер площади - 2298,0 га.</w:t>
      </w:r>
    </w:p>
    <w:p>
      <w:pPr>
        <w:spacing w:after="60"/>
        <w:ind w:firstLine="567"/>
        <w:jc w:val="both"/>
      </w:pPr>
      <w:r>
        <w:rPr>
          <w:rFonts w:ascii="Arial" w:cs="Arial" w:eastAsia="Arial" w:hAnsi="Arial"/>
          <w:sz w:val="24"/>
          <w:szCs w:val="24"/>
        </w:rPr>
        <w:t xml:space="preserve">Естественными границами каменноугольного месторождения Тегене (участок "Тегене-Шахтный") являются: на востоке - водораздел гряды Жалгыз-Кыр, на севере - горы Суек, на юге - горы Тогур, на западе - река Кичи-Жол.</w:t>
      </w:r>
    </w:p>
    <w:p>
      <w:pPr>
        <w:spacing w:after="60"/>
        <w:ind w:firstLine="567"/>
        <w:jc w:val="both"/>
      </w:pPr>
      <w:r>
        <w:rPr>
          <w:rFonts w:ascii="Arial" w:cs="Arial" w:eastAsia="Arial" w:hAnsi="Arial"/>
          <w:sz w:val="24"/>
          <w:szCs w:val="24"/>
        </w:rPr>
        <w:t xml:space="preserve">В горно-геологическом отношении каменноугольное месторождение Тегене делится на 2 участка: "Карьерный" и "Тегене-Шахтный" (ранее - "Тегене-Алча").</w:t>
      </w:r>
    </w:p>
    <w:p>
      <w:pPr>
        <w:spacing w:after="60"/>
        <w:ind w:firstLine="567"/>
        <w:jc w:val="both"/>
      </w:pPr>
      <w:r>
        <w:rPr>
          <w:rFonts w:ascii="Arial" w:cs="Arial" w:eastAsia="Arial" w:hAnsi="Arial"/>
          <w:sz w:val="24"/>
          <w:szCs w:val="24"/>
        </w:rPr>
        <w:t xml:space="preserve">4. Участок "Тегене-Шахтный" занимает глубокую часть месторождения и отделяется от участка "Карьерный" условной линией, соответствующей линейному коэффициенту вскрыши: 1:20. Площадь месторождения - 23 км</w:t>
      </w:r>
      <w:r>
        <w:rPr>
          <w:rFonts w:ascii="Arial" w:cs="Arial" w:eastAsia="Arial" w:hAnsi="Arial"/>
          <w:sz w:val="24"/>
          <w:szCs w:val="24"/>
        </w:rPr>
        <w:t xml:space="preserve">2</w:t>
      </w:r>
      <w:r>
        <w:rPr>
          <w:rFonts w:ascii="Arial" w:cs="Arial" w:eastAsia="Arial" w:hAnsi="Arial"/>
          <w:sz w:val="24"/>
          <w:szCs w:val="24"/>
        </w:rPr>
        <w:t xml:space="preserve"> при протяжении по простиранию пород с запада на восток 7,5 км и при максимальной ширине по падению - 3,8 км.</w:t>
      </w:r>
    </w:p>
    <w:p>
      <w:pPr>
        <w:spacing w:after="60"/>
        <w:ind w:firstLine="567"/>
        <w:jc w:val="both"/>
      </w:pPr>
      <w:r>
        <w:rPr>
          <w:rFonts w:ascii="Arial" w:cs="Arial" w:eastAsia="Arial" w:hAnsi="Arial"/>
          <w:sz w:val="24"/>
          <w:szCs w:val="24"/>
        </w:rPr>
        <w:t xml:space="preserve">5. Рельеф месторождения представляет плато, прорезанное мелкими, реже - глубокими саями, имеющими в основном западное и юго-западное направления. Абсолютные отметки поверхности месторождения колеблются от 900 до 1500 м. Рельеф повышается с юго-запада на северо-восток, к гряде гор Жалгыз-Кыр. Максимальная абсолютная отметка гор Жалгыз-Кыр - 2017,94 м. Относительное превышение водоразделов над тальвегами саев -120 м.</w:t>
      </w:r>
    </w:p>
    <w:p>
      <w:pPr>
        <w:spacing w:after="60"/>
        <w:ind w:firstLine="567"/>
        <w:jc w:val="both"/>
      </w:pPr>
      <w:r>
        <w:rPr>
          <w:rFonts w:ascii="Arial" w:cs="Arial" w:eastAsia="Arial" w:hAnsi="Arial"/>
          <w:sz w:val="24"/>
          <w:szCs w:val="24"/>
        </w:rPr>
        <w:t xml:space="preserve">6. Гидрогеологическим элементом месторождения является ручей Чат с притоками Алча, Кара-Жылга, Ак-Кала и Кызыл-Сай. Расход воды ручья Чат составляет около 30 л/сек. Воды ручья Чат и его притоков не могут служить (хотя местное население использует для питьевых нужд воды родников) в качестве питьевой воды из-за сильной жесткости и солености. Воды ручья Чат и его притоков могут быть использованы как техническая вода. Основной водной артерией района является река Кара-Су, протекающая в 2-4 км к юго-западу от месторождения по направлению с севера на юг и впадающая в реку Нарын. Расход воды реки Кара-Су составляет 11,7 м</w:t>
      </w:r>
      <w:r>
        <w:rPr>
          <w:rFonts w:ascii="Arial" w:cs="Arial" w:eastAsia="Arial" w:hAnsi="Arial"/>
          <w:sz w:val="24"/>
          <w:szCs w:val="24"/>
        </w:rPr>
        <w:t xml:space="preserve">3</w:t>
      </w:r>
      <w:r>
        <w:rPr>
          <w:rFonts w:ascii="Arial" w:cs="Arial" w:eastAsia="Arial" w:hAnsi="Arial"/>
          <w:sz w:val="24"/>
          <w:szCs w:val="24"/>
        </w:rPr>
        <w:t xml:space="preserve">/сек. В непосредственной близости от западной границы месторождения протекает река Кичи-Жол, являющаяся левым притоком реки Кара-Су. Расход воды реки Кичи-Жол колеблется от 0,48 м</w:t>
      </w:r>
      <w:r>
        <w:rPr>
          <w:rFonts w:ascii="Arial" w:cs="Arial" w:eastAsia="Arial" w:hAnsi="Arial"/>
          <w:sz w:val="24"/>
          <w:szCs w:val="24"/>
        </w:rPr>
        <w:t xml:space="preserve">3</w:t>
      </w:r>
      <w:r>
        <w:rPr>
          <w:rFonts w:ascii="Arial" w:cs="Arial" w:eastAsia="Arial" w:hAnsi="Arial"/>
          <w:sz w:val="24"/>
          <w:szCs w:val="24"/>
        </w:rPr>
        <w:t xml:space="preserve">/сек (сентябрь) до 3,3 м</w:t>
      </w:r>
      <w:r>
        <w:rPr>
          <w:rFonts w:ascii="Arial" w:cs="Arial" w:eastAsia="Arial" w:hAnsi="Arial"/>
          <w:sz w:val="24"/>
          <w:szCs w:val="24"/>
        </w:rPr>
        <w:t xml:space="preserve">3</w:t>
      </w:r>
      <w:r>
        <w:rPr>
          <w:rFonts w:ascii="Arial" w:cs="Arial" w:eastAsia="Arial" w:hAnsi="Arial"/>
          <w:sz w:val="24"/>
          <w:szCs w:val="24"/>
        </w:rPr>
        <w:t xml:space="preserve">/сек (март). Воды рек Кара-Су и Кичи-Жол могут служить для питьевых и технических нужд будущей шахты. Для питьевых нужд необходима прокладка утепленного водопровода протяженностью 5-6 км от реки Кара-Су или реки Кичик-Жол.</w:t>
      </w:r>
    </w:p>
    <w:p>
      <w:pPr>
        <w:spacing w:after="60"/>
        <w:ind w:firstLine="567"/>
        <w:jc w:val="both"/>
      </w:pPr>
      <w:r>
        <w:rPr>
          <w:rFonts w:ascii="Arial" w:cs="Arial" w:eastAsia="Arial" w:hAnsi="Arial"/>
          <w:sz w:val="24"/>
          <w:szCs w:val="24"/>
        </w:rPr>
        <w:t xml:space="preserve">7. Экономически район месторождения довольно развит и обжит. Здесь расположены населенные пункты Караван, Жаны-Жол, Кичи-Жол, Чат и город Таш-Кумыр (30 км). Все перечисленные населенные пункты связаны между собой грунтовыми дорогами, пригодными для езды круглый год.</w:t>
      </w:r>
    </w:p>
    <w:p>
      <w:pPr>
        <w:spacing w:after="60"/>
        <w:ind w:firstLine="567"/>
        <w:jc w:val="both"/>
      </w:pPr>
      <w:r>
        <w:rPr>
          <w:rFonts w:ascii="Arial" w:cs="Arial" w:eastAsia="Arial" w:hAnsi="Arial"/>
          <w:sz w:val="24"/>
          <w:szCs w:val="24"/>
        </w:rPr>
        <w:t xml:space="preserve">8. Угли месторождения имеют черный цвет, цвет черты - темно-коричневый, излом неровный, реже - занозистый. Свежедобытый уголь достаточно прочный, хорошо выдерживает транспортировку на значительные расстояния.</w:t>
      </w:r>
    </w:p>
    <w:p>
      <w:pPr>
        <w:spacing w:after="60"/>
        <w:ind w:firstLine="567"/>
        <w:jc w:val="both"/>
      </w:pPr>
      <w:r>
        <w:rPr>
          <w:rFonts w:ascii="Arial" w:cs="Arial" w:eastAsia="Arial" w:hAnsi="Arial"/>
          <w:sz w:val="24"/>
          <w:szCs w:val="24"/>
        </w:rPr>
        <w:t xml:space="preserve">Механическая прочность добытого угля значительно падает при хранении на открытой местности. Уголь растрескивается за счет интенсивной отдачи влаги, чему способствует высокая летняя и низкая зимняя температура воздуха. Разрушение угля особенно усиливается при повторном увлажнении. Для предотвращения разложения угля при длительном хранении следует принимать специальные меры - укатку, обмазку поверхности штабеля глиной и хранение в крытом помещении.</w:t>
      </w:r>
    </w:p>
    <w:p>
      <w:pPr>
        <w:spacing w:after="120"/>
        <w:ind w:firstLine="567"/>
        <w:jc w:val="both"/>
      </w:pPr>
      <w:r>
        <w:rPr>
          <w:rFonts w:ascii="Arial" w:cs="Arial" w:eastAsia="Arial" w:hAnsi="Arial"/>
          <w:sz w:val="24"/>
          <w:szCs w:val="24"/>
        </w:rPr>
        <w:t xml:space="preserve">9. Балансовые запасы участка "Тегене-Шахтный", по состоянию на 1 января 2014 года, приведены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7"/>
        <w:gridCol w:w="1478"/>
        <w:gridCol w:w="1478"/>
        <w:gridCol w:w="1478"/>
        <w:gridCol w:w="1478"/>
        <w:gridCol w:w="1478"/>
      </w:tblGrid>
      <w:tr>
        <w:tc>
          <w:tcPr>
            <w:tcW w:type="dxa" w:w="2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участков</w:t>
            </w:r>
          </w:p>
        </w:tc>
        <w:tc>
          <w:tcPr>
            <w:tcW w:type="dxa" w:w="73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Балансовые запасы по состоянию на 1 января 2014 года в тыс. тонн</w:t>
            </w:r>
          </w:p>
        </w:tc>
      </w:tr>
      <w:tr>
        <w:tc>
          <w:tcPr>
            <w:vMerge w:val="continue"/>
            <w:tcBorders>
              <w:top w:val="single" w:color="CBBF9E" w:sz="4"/>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r>
              <w:rPr>
                <w:rFonts w:ascii="Arial" w:cs="Arial" w:eastAsia="Arial" w:hAnsi="Arial"/>
                <w:b/>
                <w:bCs/>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С</w:t>
            </w:r>
            <w:r>
              <w:rPr>
                <w:rFonts w:ascii="Arial" w:cs="Arial" w:eastAsia="Arial" w:hAnsi="Arial"/>
                <w:b/>
                <w:bCs/>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r>
              <w:rPr>
                <w:rFonts w:ascii="Arial" w:cs="Arial" w:eastAsia="Arial" w:hAnsi="Arial"/>
                <w:b/>
                <w:bCs/>
                <w:sz w:val="24"/>
                <w:szCs w:val="24"/>
              </w:rPr>
              <w:t xml:space="preserve">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27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Тегене-Шахтный</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52717</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56449</w:t>
            </w:r>
          </w:p>
        </w:tc>
      </w:tr>
    </w:tbl>
    <w:p>
      <w:pPr>
        <w:spacing w:after="60" w:before="120"/>
        <w:ind w:firstLine="567"/>
        <w:jc w:val="both"/>
      </w:pPr>
      <w:r>
        <w:rPr>
          <w:rFonts w:ascii="Arial" w:cs="Arial" w:eastAsia="Arial" w:hAnsi="Arial"/>
          <w:sz w:val="24"/>
          <w:szCs w:val="24"/>
        </w:rPr>
        <w:t xml:space="preserve">10. Глубина залегания пласта от дневной поверхности 0-1000 м, поэтому пласты могут быть отработаны только подземным способом. Каменноугольное месторождение Тегене (участок </w:t>
      </w:r>
      <w:r>
        <w:rPr>
          <w:rFonts w:ascii="Arial" w:cs="Arial" w:eastAsia="Arial" w:hAnsi="Arial"/>
          <w:sz w:val="24"/>
          <w:szCs w:val="24"/>
        </w:rPr>
        <w:t xml:space="preserve">"Тегене-Шахтный") относится к закрытому многокомплексному массиву геосинклинального типа. На месторождении выделяются четыре комплекса пород, которые относятся к трем структурным этажам. К первому структурному этажу относятся образования палеозоя, ко второму - образования юры и мела, к третьему - четвертичные отложения. Четвертичные отложения представлены пролювиальными лессовидными суглинками и супесями с включением обломков подстилающих пород.</w:t>
      </w:r>
    </w:p>
    <w:p>
      <w:pPr>
        <w:spacing w:after="200" w:before="200"/>
        <w:jc w:val="center"/>
      </w:pPr>
      <w:r>
        <w:rPr>
          <w:rFonts w:ascii="Arial" w:cs="Arial" w:eastAsia="Arial" w:hAnsi="Arial"/>
          <w:b/>
          <w:bCs/>
          <w:sz w:val="32"/>
          <w:szCs w:val="32"/>
        </w:rPr>
        <w:t xml:space="preserve">3. Основные требования к участникам конкурса</w:t>
      </w:r>
    </w:p>
    <w:p>
      <w:pPr>
        <w:spacing w:after="60"/>
        <w:ind w:firstLine="567"/>
        <w:jc w:val="both"/>
      </w:pPr>
      <w:r>
        <w:rPr>
          <w:rFonts w:ascii="Arial" w:cs="Arial" w:eastAsia="Arial" w:hAnsi="Arial"/>
          <w:sz w:val="24"/>
          <w:szCs w:val="24"/>
        </w:rPr>
        <w:t xml:space="preserve">11. К участию в конкурсе допускаются:</w:t>
      </w:r>
    </w:p>
    <w:p>
      <w:pPr>
        <w:spacing w:after="60"/>
        <w:ind w:firstLine="567"/>
        <w:jc w:val="both"/>
      </w:pPr>
      <w:r>
        <w:rPr>
          <w:rFonts w:ascii="Arial" w:cs="Arial" w:eastAsia="Arial" w:hAnsi="Arial"/>
          <w:sz w:val="24"/>
          <w:szCs w:val="24"/>
        </w:rPr>
        <w:t xml:space="preserve">- юридические лица, зарегистрированные в Кыргызской Республике;</w:t>
      </w:r>
    </w:p>
    <w:p>
      <w:pPr>
        <w:spacing w:after="60"/>
        <w:ind w:firstLine="567"/>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60"/>
        <w:ind w:firstLine="567"/>
        <w:jc w:val="both"/>
      </w:pPr>
      <w:r>
        <w:rPr>
          <w:rFonts w:ascii="Arial" w:cs="Arial" w:eastAsia="Arial" w:hAnsi="Arial"/>
          <w:sz w:val="24"/>
          <w:szCs w:val="24"/>
        </w:rPr>
        <w:t xml:space="preserve">- физические лица Кыргызской Республики, а также иностранные физические лица.</w:t>
      </w:r>
    </w:p>
    <w:p>
      <w:pPr>
        <w:spacing w:after="60"/>
        <w:ind w:firstLine="567"/>
        <w:jc w:val="both"/>
      </w:pPr>
      <w:r>
        <w:rPr>
          <w:rFonts w:ascii="Arial" w:cs="Arial" w:eastAsia="Arial" w:hAnsi="Arial"/>
          <w:sz w:val="24"/>
          <w:szCs w:val="24"/>
        </w:rPr>
        <w:t xml:space="preserve">12. Лица, указанные в пункте 11 настоящих Условий, для допуска к участию в конкурсе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опыт работы в области разработки месторождений не менее 2 лет;</w:t>
      </w:r>
    </w:p>
    <w:p>
      <w:pPr>
        <w:spacing w:after="60"/>
        <w:ind w:firstLine="567"/>
        <w:jc w:val="both"/>
      </w:pPr>
      <w:r>
        <w:rPr>
          <w:rFonts w:ascii="Arial" w:cs="Arial" w:eastAsia="Arial" w:hAnsi="Arial"/>
          <w:sz w:val="24"/>
          <w:szCs w:val="24"/>
        </w:rPr>
        <w:t xml:space="preserve">- владеть и применять современные технологии разведки месторождений полезных ископаемых, добычи и переработки полезных ископаемых;</w:t>
      </w:r>
    </w:p>
    <w:p>
      <w:pPr>
        <w:spacing w:after="60"/>
        <w:ind w:firstLine="567"/>
        <w:jc w:val="both"/>
      </w:pPr>
      <w:r>
        <w:rPr>
          <w:rFonts w:ascii="Arial" w:cs="Arial" w:eastAsia="Arial" w:hAnsi="Arial"/>
          <w:sz w:val="24"/>
          <w:szCs w:val="24"/>
        </w:rPr>
        <w:t xml:space="preserve">- иметь собственные средства и/или возможность привлечения дополнительного финансирования, необходимого для разработки каменноугольного месторождения Тегене (участок "Тегене-Шахтный").</w:t>
      </w:r>
    </w:p>
    <w:p>
      <w:pPr>
        <w:spacing w:after="60"/>
        <w:ind w:firstLine="567"/>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60"/>
        <w:ind w:firstLine="567"/>
        <w:jc w:val="both"/>
      </w:pPr>
      <w:r>
        <w:rPr>
          <w:rFonts w:ascii="Arial" w:cs="Arial" w:eastAsia="Arial" w:hAnsi="Arial"/>
          <w:sz w:val="24"/>
          <w:szCs w:val="24"/>
        </w:rPr>
        <w:t xml:space="preserve">13. Участники конкурса вправе представить на рассмотрение конкурсной комиссии дополнительную информацию и документы об уровне их квалификации, производственных, финансовых и иных возможностях, необходимых для получения лицензии на право пользования недрами с целью разработки каменноугольного месторождения Тегене (участок "Тегене-Шахтный").</w:t>
      </w:r>
    </w:p>
    <w:p>
      <w:pPr>
        <w:spacing w:after="200" w:before="200"/>
        <w:jc w:val="center"/>
      </w:pPr>
      <w:r>
        <w:rPr>
          <w:rFonts w:ascii="Arial" w:cs="Arial" w:eastAsia="Arial" w:hAnsi="Arial"/>
          <w:b/>
          <w:bCs/>
          <w:sz w:val="32"/>
          <w:szCs w:val="32"/>
        </w:rPr>
        <w:t xml:space="preserve">4. Основные условия пользования недрами</w:t>
      </w:r>
    </w:p>
    <w:p>
      <w:pPr>
        <w:spacing w:after="60"/>
        <w:ind w:firstLine="567"/>
        <w:jc w:val="both"/>
      </w:pPr>
      <w:r>
        <w:rPr>
          <w:rFonts w:ascii="Arial" w:cs="Arial" w:eastAsia="Arial" w:hAnsi="Arial"/>
          <w:sz w:val="24"/>
          <w:szCs w:val="24"/>
        </w:rPr>
        <w:t xml:space="preserve">14.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каменноугольного месторождения Тегене (участок "Тегене-Шахтный") (далее - "лицензия"), ряда обязательств, в том числе:</w:t>
      </w:r>
    </w:p>
    <w:p>
      <w:pPr>
        <w:spacing w:after="60"/>
        <w:ind w:firstLine="567"/>
        <w:jc w:val="both"/>
      </w:pPr>
      <w:r>
        <w:rPr>
          <w:rFonts w:ascii="Arial" w:cs="Arial" w:eastAsia="Arial" w:hAnsi="Arial"/>
          <w:sz w:val="24"/>
          <w:szCs w:val="24"/>
        </w:rPr>
        <w:t xml:space="preserve">1) заплатить цену за право пользования недрами объекта конкурса в размере, указанном в соответствующей заявке на участие в конкурсе, но не менее 3200000 (три миллиона двести тысяч) долларов США (далее -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каменноугольного месторождения Тегене (участок "Тегене-Шахтный")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3) начать строительство шахты не позднее 3 месяцев с даты согласования с уполномоченными государственными органами технического проекта разработки каменноугольного месторождения Тегене (участок "Тегене-Шахтный"). В случае нарушения срока начала строительства шахты лицензиат соглашается выплачивать штраф в размере 0,5% от общей суммы (в Фонд развития Аксыйского района) за каждый полный месяц нарушения срока начала разработки месторождения, за исключением форс-мажорных обстоятельств, определенных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w:t>
      </w:r>
      <w:hyperlink w:history="1" r:id="rIdiir5cpesdurylnuqjff_i">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предусмотреть в техническом проекте разработки каменноугольного месторождения Тегене (участок "Тегене-Шахтный") меры по обеспечению промышленной и экологической безопасности,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и законодательству Кыргызской Республики;</w:t>
      </w:r>
    </w:p>
    <w:p>
      <w:pPr>
        <w:spacing w:after="60"/>
        <w:ind w:firstLine="567"/>
        <w:jc w:val="both"/>
      </w:pPr>
      <w:r>
        <w:rPr>
          <w:rFonts w:ascii="Arial" w:cs="Arial" w:eastAsia="Arial" w:hAnsi="Arial"/>
          <w:sz w:val="24"/>
          <w:szCs w:val="24"/>
        </w:rPr>
        <w:t xml:space="preserve">5) применять современные технологии разработки подземным способом месторождения угля и механизированный способ добычи угля, максимально исключив применение буровзрывных работ;</w:t>
      </w:r>
    </w:p>
    <w:p>
      <w:pPr>
        <w:spacing w:after="60"/>
        <w:ind w:firstLine="567"/>
        <w:jc w:val="both"/>
      </w:pPr>
      <w:r>
        <w:rPr>
          <w:rFonts w:ascii="Arial" w:cs="Arial" w:eastAsia="Arial" w:hAnsi="Arial"/>
          <w:sz w:val="24"/>
          <w:szCs w:val="24"/>
        </w:rPr>
        <w:t xml:space="preserve">6) при разработке месторождения использовать современное горно-шахтное оборудование;</w:t>
      </w:r>
    </w:p>
    <w:p>
      <w:pPr>
        <w:spacing w:after="60"/>
        <w:ind w:firstLine="567"/>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в первые 3 (три) года с даты выдачи лицензии;</w:t>
      </w:r>
    </w:p>
    <w:p>
      <w:pPr>
        <w:spacing w:after="60"/>
        <w:ind w:firstLine="567"/>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60"/>
        <w:ind w:firstLine="567"/>
        <w:jc w:val="both"/>
      </w:pPr>
      <w:r>
        <w:rPr>
          <w:rFonts w:ascii="Arial" w:cs="Arial" w:eastAsia="Arial" w:hAnsi="Arial"/>
          <w:sz w:val="24"/>
          <w:szCs w:val="24"/>
        </w:rPr>
        <w:t xml:space="preserve">9) подготовить и представить не позднее 2 месяцев с даты получения лицензий органами местного самоуправления для их дальнейшего рассмотрения и одобрения социальный пакет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Аксыйского района.</w:t>
      </w:r>
    </w:p>
    <w:p>
      <w:pPr>
        <w:spacing w:after="60"/>
        <w:ind w:firstLine="567"/>
        <w:jc w:val="both"/>
      </w:pPr>
      <w:r>
        <w:rPr>
          <w:rFonts w:ascii="Arial" w:cs="Arial" w:eastAsia="Arial" w:hAnsi="Arial"/>
          <w:sz w:val="24"/>
          <w:szCs w:val="24"/>
        </w:rPr>
        <w:t xml:space="preserve">15.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0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60"/>
        <w:ind w:firstLine="567"/>
        <w:jc w:val="both"/>
      </w:pPr>
      <w:r>
        <w:rPr>
          <w:rFonts w:ascii="Arial" w:cs="Arial" w:eastAsia="Arial" w:hAnsi="Arial"/>
          <w:sz w:val="24"/>
          <w:szCs w:val="24"/>
        </w:rPr>
        <w:t xml:space="preserve">17. Плата за пакет краткой геологической информации:</w:t>
      </w:r>
    </w:p>
    <w:p>
      <w:pPr>
        <w:spacing w:after="60"/>
        <w:ind w:firstLine="567"/>
        <w:jc w:val="both"/>
      </w:pPr>
      <w:r>
        <w:rPr>
          <w:rFonts w:ascii="Arial" w:cs="Arial" w:eastAsia="Arial" w:hAnsi="Arial"/>
          <w:sz w:val="24"/>
          <w:szCs w:val="24"/>
        </w:rPr>
        <w:t xml:space="preserve">1) рабочий орган комиссии предоставляет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5629401 (пять миллионов шестьсот двадцать девять тысяч четыреста один) сом.</w:t>
      </w:r>
    </w:p>
    <w:p>
      <w:pPr>
        <w:spacing w:after="60"/>
        <w:ind w:firstLine="567"/>
        <w:jc w:val="both"/>
      </w:pPr>
      <w:r>
        <w:rPr>
          <w:rFonts w:ascii="Arial" w:cs="Arial" w:eastAsia="Arial" w:hAnsi="Arial"/>
          <w:sz w:val="24"/>
          <w:szCs w:val="24"/>
        </w:rPr>
        <w:t xml:space="preserve">После определения победителя конкурса ему передается полный пакет геологической информации стоимостью 9216700 (девять миллионов двести шестнадцать тысяч семьсот) сомов (с учетом стоимости пакета краткой геологической информации). Стоимость данного пакета включается в окончательную цену за право пользования недрами конкурсного объекта;</w:t>
      </w:r>
    </w:p>
    <w:p>
      <w:pPr>
        <w:spacing w:after="60"/>
        <w:ind w:firstLine="567"/>
        <w:jc w:val="both"/>
      </w:pPr>
      <w:r>
        <w:rPr>
          <w:rFonts w:ascii="Arial" w:cs="Arial" w:eastAsia="Arial" w:hAnsi="Arial"/>
          <w:sz w:val="24"/>
          <w:szCs w:val="24"/>
        </w:rPr>
        <w:t xml:space="preserve">2) плата за пакет краткой геологической информации, указанной в подпункте 1) настоящего пункта,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указанный в пункте 21 настоящих Условий, и остается в его распоряжении. Геологическая информация выдается заявителю после полной оплаты ее стоимости.</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kzcozzqlg-hj3s8zfwue4">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Сбор за участие в конкурсе.</w:t>
      </w:r>
    </w:p>
    <w:p>
      <w:pPr>
        <w:spacing w:after="60"/>
        <w:ind w:firstLine="567"/>
        <w:jc w:val="both"/>
      </w:pPr>
      <w:r>
        <w:rPr>
          <w:rFonts w:ascii="Arial" w:cs="Arial" w:eastAsia="Arial" w:hAnsi="Arial"/>
          <w:sz w:val="24"/>
          <w:szCs w:val="24"/>
        </w:rPr>
        <w:t xml:space="preserve">Участники конкурса обязаны оплатить сбор за участие в конкурсе в размере 1000000 (один миллион) сомов или эквивалент в долларах США по курсу Национального банка Кыргызской Республики на день оплаты (далее - "сбор за участие").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комиссии и остаются в его распоряжении.</w:t>
      </w:r>
    </w:p>
    <w:p>
      <w:pPr>
        <w:spacing w:after="60"/>
        <w:ind w:firstLine="567"/>
        <w:jc w:val="both"/>
      </w:pPr>
      <w:r>
        <w:rPr>
          <w:rFonts w:ascii="Arial" w:cs="Arial" w:eastAsia="Arial" w:hAnsi="Arial"/>
          <w:sz w:val="24"/>
          <w:szCs w:val="24"/>
        </w:rPr>
        <w:t xml:space="preserve">19. Гарантийный взнос участника.</w:t>
      </w:r>
    </w:p>
    <w:p>
      <w:pPr>
        <w:spacing w:after="60"/>
        <w:ind w:firstLine="567"/>
        <w:jc w:val="both"/>
      </w:pPr>
      <w:r>
        <w:rPr>
          <w:rFonts w:ascii="Arial" w:cs="Arial" w:eastAsia="Arial" w:hAnsi="Arial"/>
          <w:sz w:val="24"/>
          <w:szCs w:val="24"/>
        </w:rPr>
        <w:t xml:space="preserve">Участники конкурса обязаны внести гарантийный взнос в размере 320000 (триста двадцать тысяч) долларов США. В случае последующей оплаты победителем конкурса цены за право пользования, как предусмотрено пунктом 20 настоящих Условий, гарантийный взнос засчитывается в стоимость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20 настоящих Условий, и перечисляется в республиканский бюджет.</w:t>
      </w:r>
    </w:p>
    <w:p>
      <w:pPr>
        <w:spacing w:after="60"/>
        <w:ind w:firstLine="567"/>
        <w:jc w:val="both"/>
      </w:pPr>
      <w:r>
        <w:rPr>
          <w:rFonts w:ascii="Arial" w:cs="Arial" w:eastAsia="Arial" w:hAnsi="Arial"/>
          <w:sz w:val="24"/>
          <w:szCs w:val="24"/>
        </w:rPr>
        <w:t xml:space="preserve">20. Плата за право пользования недрами объекта конкурса.</w:t>
      </w:r>
    </w:p>
    <w:p>
      <w:pPr>
        <w:spacing w:after="60"/>
        <w:ind w:firstLine="567"/>
        <w:jc w:val="both"/>
      </w:pPr>
      <w:r>
        <w:rPr>
          <w:rFonts w:ascii="Arial" w:cs="Arial" w:eastAsia="Arial" w:hAnsi="Arial"/>
          <w:sz w:val="24"/>
          <w:szCs w:val="24"/>
        </w:rPr>
        <w:t xml:space="preserve">1) Размер платы за право пользования недрами объекта конкурса не может быть менее 3200000 (три миллиона двести тысяч) долларов США. Размер платы включает в себя сумму бонуса (налог на право пользования недрами) и цену за пакет краткой геологической информации о недрах, при этом конкурсанты вправе предлагать и более высокую цену. Итоговая сумма за вычетом бонуса и цены за пакет краткой геологической информации о недрах распределяется в соответствии с </w:t>
      </w:r>
      <w:hyperlink w:history="1" r:id="rIdsoldnsbnui-zwoleh879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zwbawvfls_kfzujzrf0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60"/>
        <w:ind w:firstLine="567"/>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рабочих дней со дня публикации решения конкурсной комиссии об определении победителя конкурса в газете "Эркин Тоо",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21. Реквизиты для внесения оплаты.</w:t>
      </w:r>
    </w:p>
    <w:p>
      <w:pPr>
        <w:spacing w:after="60"/>
        <w:ind w:firstLine="567"/>
        <w:jc w:val="both"/>
      </w:pPr>
      <w:r>
        <w:rPr>
          <w:rFonts w:ascii="Arial" w:cs="Arial" w:eastAsia="Arial" w:hAnsi="Arial"/>
          <w:sz w:val="24"/>
          <w:szCs w:val="24"/>
        </w:rPr>
        <w:t xml:space="preserve">Плата за пакет краткой геологической информации, сбор за участие в конкурсе, гарантийный взнос участника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60"/>
        <w:ind w:firstLine="567"/>
        <w:jc w:val="both"/>
      </w:pPr>
      <w:r>
        <w:rPr>
          <w:rFonts w:ascii="Arial" w:cs="Arial" w:eastAsia="Arial" w:hAnsi="Arial"/>
          <w:sz w:val="24"/>
          <w:szCs w:val="24"/>
        </w:rPr>
        <w:t xml:space="preserve">Получатель: Октябрский РОК города Бишкек</w:t>
      </w:r>
    </w:p>
    <w:p>
      <w:pPr>
        <w:spacing w:after="60"/>
        <w:ind w:firstLine="567"/>
        <w:jc w:val="both"/>
      </w:pPr>
      <w:r>
        <w:rPr>
          <w:rFonts w:ascii="Arial" w:cs="Arial" w:eastAsia="Arial" w:hAnsi="Arial"/>
          <w:sz w:val="24"/>
          <w:szCs w:val="24"/>
        </w:rPr>
        <w:t xml:space="preserve">Банк: Октябрский филиал ОАО "РСК-Банк"</w:t>
      </w:r>
    </w:p>
    <w:p>
      <w:pPr>
        <w:spacing w:after="60"/>
        <w:ind w:firstLine="567"/>
        <w:jc w:val="both"/>
      </w:pPr>
      <w:r>
        <w:rPr>
          <w:rFonts w:ascii="Arial" w:cs="Arial" w:eastAsia="Arial" w:hAnsi="Arial"/>
          <w:sz w:val="24"/>
          <w:szCs w:val="24"/>
        </w:rPr>
        <w:t xml:space="preserve">БИК 129053</w:t>
      </w:r>
    </w:p>
    <w:p>
      <w:pPr>
        <w:spacing w:after="60"/>
        <w:ind w:firstLine="567"/>
        <w:jc w:val="both"/>
      </w:pPr>
      <w:r>
        <w:rPr>
          <w:rFonts w:ascii="Arial" w:cs="Arial" w:eastAsia="Arial" w:hAnsi="Arial"/>
          <w:sz w:val="24"/>
          <w:szCs w:val="24"/>
        </w:rPr>
        <w:t xml:space="preserve">Расчетный счет: 1290534132810077</w:t>
      </w:r>
    </w:p>
    <w:p>
      <w:pPr>
        <w:spacing w:after="60"/>
        <w:ind w:firstLine="567"/>
        <w:jc w:val="both"/>
      </w:pPr>
      <w:r>
        <w:rPr>
          <w:rFonts w:ascii="Arial" w:cs="Arial" w:eastAsia="Arial" w:hAnsi="Arial"/>
          <w:sz w:val="24"/>
          <w:szCs w:val="24"/>
        </w:rPr>
        <w:t xml:space="preserve">Лицевой счет: 4402032100002327</w:t>
      </w:r>
    </w:p>
    <w:p>
      <w:pPr>
        <w:spacing w:after="60"/>
        <w:ind w:firstLine="567"/>
        <w:jc w:val="both"/>
      </w:pPr>
      <w:r>
        <w:rPr>
          <w:rFonts w:ascii="Arial" w:cs="Arial" w:eastAsia="Arial" w:hAnsi="Arial"/>
          <w:sz w:val="24"/>
          <w:szCs w:val="24"/>
        </w:rPr>
        <w:t xml:space="preserve">Назначение платежа: [на лицевой счет Госгеологоагентства плата за краткий пакет геологической информации]/[на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22.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Этапы конкурса и документы, предоставляемые участниками конкурса</w:t>
      </w:r>
    </w:p>
    <w:p>
      <w:pPr>
        <w:spacing w:after="60"/>
        <w:ind w:firstLine="567"/>
        <w:jc w:val="both"/>
      </w:pPr>
      <w:r>
        <w:rPr>
          <w:rFonts w:ascii="Arial" w:cs="Arial" w:eastAsia="Arial" w:hAnsi="Arial"/>
          <w:sz w:val="24"/>
          <w:szCs w:val="24"/>
        </w:rPr>
        <w:t xml:space="preserve">23. Конкурс проводится в два этапа. На первом этапе конкурсная комиссия осуществляет прием и оценку представленных участниками конкурса документов на их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60"/>
        <w:ind w:firstLine="567"/>
        <w:jc w:val="both"/>
      </w:pPr>
      <w:r>
        <w:rPr>
          <w:rFonts w:ascii="Arial" w:cs="Arial" w:eastAsia="Arial" w:hAnsi="Arial"/>
          <w:sz w:val="24"/>
          <w:szCs w:val="24"/>
        </w:rPr>
        <w:t xml:space="preserve">24. Первый этап конкурса.</w:t>
      </w:r>
    </w:p>
    <w:p>
      <w:pPr>
        <w:spacing w:after="60"/>
        <w:ind w:firstLine="567"/>
        <w:jc w:val="both"/>
      </w:pPr>
      <w:r>
        <w:rPr>
          <w:rFonts w:ascii="Arial" w:cs="Arial" w:eastAsia="Arial" w:hAnsi="Arial"/>
          <w:sz w:val="24"/>
          <w:szCs w:val="24"/>
        </w:rPr>
        <w:t xml:space="preserve">На первом этапе участники конкурса не позднее 20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Госгеологоагентства по адресу: Кыргызская Республика, город Бишкек, бульвар Эркиндик, 2, кабинет № 217:</w:t>
      </w:r>
    </w:p>
    <w:p>
      <w:pPr>
        <w:spacing w:after="60"/>
        <w:ind w:firstLine="567"/>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60"/>
        <w:ind w:firstLine="567"/>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60"/>
        <w:ind w:firstLine="567"/>
        <w:jc w:val="both"/>
      </w:pPr>
      <w:r>
        <w:rPr>
          <w:rFonts w:ascii="Arial" w:cs="Arial" w:eastAsia="Arial" w:hAnsi="Arial"/>
          <w:sz w:val="24"/>
          <w:szCs w:val="24"/>
        </w:rPr>
        <w:t xml:space="preserve">4) копия документа (и оригинал для сверки), подтверждающего оплату гарантийного взноса.</w:t>
      </w:r>
    </w:p>
    <w:p>
      <w:pPr>
        <w:spacing w:after="60"/>
        <w:ind w:firstLine="567"/>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60"/>
        <w:ind w:firstLine="567"/>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 нотариально заверенные копии свидетельства о государственной регистрации и копии устава и учредительного договора, заверенные своей печатью;</w:t>
      </w:r>
    </w:p>
    <w:p>
      <w:pPr>
        <w:spacing w:after="60"/>
        <w:ind w:firstLine="567"/>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Легализация документов не требуется:</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("Кишиневская конвенция");</w:t>
      </w:r>
    </w:p>
    <w:p>
      <w:pPr>
        <w:spacing w:after="60"/>
        <w:ind w:firstLine="567"/>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60"/>
        <w:ind w:firstLine="567"/>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письменное обязательство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предусматривающее, что:</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25. Участник конкурса должен подать документы, содержащие полное наименование и адрес в одном конверте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Госгеологоагентстве.</w:t>
      </w:r>
    </w:p>
    <w:p>
      <w:pPr>
        <w:spacing w:after="60"/>
        <w:ind w:firstLine="567"/>
        <w:jc w:val="both"/>
      </w:pPr>
      <w:r>
        <w:rPr>
          <w:rFonts w:ascii="Arial" w:cs="Arial" w:eastAsia="Arial" w:hAnsi="Arial"/>
          <w:sz w:val="24"/>
          <w:szCs w:val="24"/>
        </w:rPr>
        <w:t xml:space="preserve">26.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60"/>
        <w:ind w:firstLine="567"/>
        <w:jc w:val="both"/>
      </w:pPr>
      <w:r>
        <w:rPr>
          <w:rFonts w:ascii="Arial" w:cs="Arial" w:eastAsia="Arial" w:hAnsi="Arial"/>
          <w:sz w:val="24"/>
          <w:szCs w:val="24"/>
        </w:rPr>
        <w:t xml:space="preserve">27.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60"/>
        <w:ind w:firstLine="567"/>
        <w:jc w:val="both"/>
      </w:pPr>
      <w:r>
        <w:rPr>
          <w:rFonts w:ascii="Arial" w:cs="Arial" w:eastAsia="Arial" w:hAnsi="Arial"/>
          <w:sz w:val="24"/>
          <w:szCs w:val="24"/>
        </w:rPr>
        <w:t xml:space="preserve">28. Второй этап конкурса.</w:t>
      </w:r>
    </w:p>
    <w:p>
      <w:pPr>
        <w:spacing w:after="60"/>
        <w:ind w:firstLine="567"/>
        <w:jc w:val="both"/>
      </w:pPr>
      <w:r>
        <w:rPr>
          <w:rFonts w:ascii="Arial" w:cs="Arial" w:eastAsia="Arial" w:hAnsi="Arial"/>
          <w:sz w:val="24"/>
          <w:szCs w:val="24"/>
        </w:rPr>
        <w:t xml:space="preserve">Участники конкурса, допущенные к участию во втором этапе, не позднее 10 календарных дней с момента принятия решения о допуске представляют в Госгеологоагентство по адресу: Кыргызская Республика, город Бишкек, бульвар Эркиндик, 2, кабинет № 217, в запечатанном конверте следующие документы:</w:t>
      </w:r>
    </w:p>
    <w:p>
      <w:pPr>
        <w:spacing w:after="60"/>
        <w:ind w:firstLine="567"/>
        <w:jc w:val="both"/>
      </w:pPr>
      <w:r>
        <w:rPr>
          <w:rFonts w:ascii="Arial" w:cs="Arial" w:eastAsia="Arial" w:hAnsi="Arial"/>
          <w:sz w:val="24"/>
          <w:szCs w:val="24"/>
        </w:rPr>
        <w:t xml:space="preserve">1) программа разработки каменноугольного месторождения Тегене (участок "Тегене-Шахтный"), содержащая предварительные предложения по:</w:t>
      </w:r>
    </w:p>
    <w:p>
      <w:pPr>
        <w:spacing w:after="60"/>
        <w:ind w:firstLine="567"/>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60"/>
        <w:ind w:firstLine="567"/>
        <w:jc w:val="both"/>
      </w:pPr>
      <w:r>
        <w:rPr>
          <w:rFonts w:ascii="Arial" w:cs="Arial" w:eastAsia="Arial" w:hAnsi="Arial"/>
          <w:sz w:val="24"/>
          <w:szCs w:val="24"/>
        </w:rPr>
        <w:t xml:space="preserve">- мероприятиям по рекультивации нарушенных земель;</w:t>
      </w:r>
    </w:p>
    <w:p>
      <w:pPr>
        <w:spacing w:after="60"/>
        <w:ind w:firstLine="567"/>
        <w:jc w:val="both"/>
      </w:pPr>
      <w:r>
        <w:rPr>
          <w:rFonts w:ascii="Arial" w:cs="Arial" w:eastAsia="Arial" w:hAnsi="Arial"/>
          <w:sz w:val="24"/>
          <w:szCs w:val="24"/>
        </w:rPr>
        <w:t xml:space="preserve">- расчетам требуемых инвестиций;</w:t>
      </w:r>
    </w:p>
    <w:p>
      <w:pPr>
        <w:spacing w:after="60"/>
        <w:ind w:firstLine="567"/>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60"/>
        <w:ind w:firstLine="567"/>
        <w:jc w:val="both"/>
      </w:pPr>
      <w:r>
        <w:rPr>
          <w:rFonts w:ascii="Arial" w:cs="Arial" w:eastAsia="Arial" w:hAnsi="Arial"/>
          <w:sz w:val="24"/>
          <w:szCs w:val="24"/>
        </w:rPr>
        <w:t xml:space="preserve">иную дополнительную информацию по усмотрению участника конкурса;</w:t>
      </w:r>
    </w:p>
    <w:p>
      <w:pPr>
        <w:spacing w:after="60"/>
        <w:ind w:firstLine="567"/>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60"/>
        <w:ind w:firstLine="567"/>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геологоразведки и разработки месторождений не менее двух лет;</w:t>
      </w:r>
    </w:p>
    <w:p>
      <w:pPr>
        <w:spacing w:after="60"/>
        <w:ind w:firstLine="567"/>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2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60"/>
        <w:ind w:firstLine="567"/>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регионе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Аксыйского района;</w:t>
      </w:r>
    </w:p>
    <w:p>
      <w:pPr>
        <w:spacing w:after="60"/>
        <w:ind w:firstLine="567"/>
        <w:jc w:val="both"/>
      </w:pPr>
      <w:r>
        <w:rPr>
          <w:rFonts w:ascii="Arial" w:cs="Arial" w:eastAsia="Arial" w:hAnsi="Arial"/>
          <w:sz w:val="24"/>
          <w:szCs w:val="24"/>
        </w:rPr>
        <w:t xml:space="preserve">6) предложение цены за права пользования недрами объекта конкурса не менее минимального размера суммы, указанного в пункте 20 настоящих Условий;</w:t>
      </w:r>
    </w:p>
    <w:p>
      <w:pPr>
        <w:spacing w:after="60"/>
        <w:ind w:firstLine="567"/>
        <w:jc w:val="both"/>
      </w:pPr>
      <w:r>
        <w:rPr>
          <w:rFonts w:ascii="Arial" w:cs="Arial" w:eastAsia="Arial" w:hAnsi="Arial"/>
          <w:sz w:val="24"/>
          <w:szCs w:val="24"/>
        </w:rPr>
        <w:t xml:space="preserve">7) любая дополнительная информация и документы, свидетельствующие об уровне квалификации, производственных, финансовых и иных возможностях участника конкурса, необходимых для разработки месторождения Тегене (участок "Тегене-Шахтный").</w:t>
      </w:r>
    </w:p>
    <w:p>
      <w:pPr>
        <w:spacing w:after="60"/>
        <w:ind w:firstLine="567"/>
        <w:jc w:val="both"/>
      </w:pPr>
      <w:r>
        <w:rPr>
          <w:rFonts w:ascii="Arial" w:cs="Arial" w:eastAsia="Arial" w:hAnsi="Arial"/>
          <w:sz w:val="24"/>
          <w:szCs w:val="24"/>
        </w:rPr>
        <w:t xml:space="preserve">29. Участник, допущенный к участию во втором этапе конкурса, должен подать в одном конверте документы, содержащие полное наименование и адрес участника конкурса, указание на подачу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на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возврату не подлежат и хранятся в Госгеологоагентстве.</w:t>
      </w:r>
    </w:p>
    <w:p>
      <w:pPr>
        <w:spacing w:after="60"/>
        <w:ind w:firstLine="567"/>
        <w:jc w:val="both"/>
      </w:pPr>
      <w:r>
        <w:rPr>
          <w:rFonts w:ascii="Arial" w:cs="Arial" w:eastAsia="Arial" w:hAnsi="Arial"/>
          <w:sz w:val="24"/>
          <w:szCs w:val="24"/>
        </w:rPr>
        <w:t xml:space="preserve">30.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w:t>
      </w:r>
    </w:p>
    <w:p>
      <w:pPr>
        <w:spacing w:after="60"/>
        <w:ind w:firstLine="567"/>
        <w:jc w:val="both"/>
      </w:pPr>
      <w:r>
        <w:rPr>
          <w:rFonts w:ascii="Arial" w:cs="Arial" w:eastAsia="Arial" w:hAnsi="Arial"/>
          <w:sz w:val="24"/>
          <w:szCs w:val="24"/>
        </w:rPr>
        <w:t xml:space="preserve">31.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00" w:before="200"/>
        <w:jc w:val="center"/>
      </w:pPr>
      <w:r>
        <w:rPr>
          <w:rFonts w:ascii="Arial" w:cs="Arial" w:eastAsia="Arial" w:hAnsi="Arial"/>
          <w:b/>
          <w:bCs/>
          <w:sz w:val="32"/>
          <w:szCs w:val="32"/>
        </w:rPr>
        <w:t xml:space="preserve">7. Критерии определения победителя конкурса</w:t>
      </w:r>
    </w:p>
    <w:p>
      <w:pPr>
        <w:spacing w:after="60"/>
        <w:ind w:firstLine="567"/>
        <w:jc w:val="both"/>
      </w:pPr>
      <w:r>
        <w:rPr>
          <w:rFonts w:ascii="Arial" w:cs="Arial" w:eastAsia="Arial" w:hAnsi="Arial"/>
          <w:sz w:val="24"/>
          <w:szCs w:val="24"/>
        </w:rPr>
        <w:t xml:space="preserve">32. Конкурсная комиссия в течение 5 рабочих дней после опубликования протокола, конкурсной Комиссии о вскрытии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ind w:firstLine="567"/>
        <w:jc w:val="both"/>
      </w:pPr>
      <w:r>
        <w:rPr>
          <w:rFonts w:ascii="Arial" w:cs="Arial" w:eastAsia="Arial" w:hAnsi="Arial"/>
          <w:sz w:val="24"/>
          <w:szCs w:val="24"/>
        </w:rPr>
        <w:t xml:space="preserve">33. Победитель конкурса определяется путем оценки представленных документов и информации. Оценка документов производится конкурсной комиссией по следующим критериям по балльной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5479"/>
        <w:gridCol w:w="4223"/>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критериев</w:t>
            </w:r>
          </w:p>
        </w:tc>
        <w:tc>
          <w:tcPr>
            <w:tcW w:type="dxa" w:w="4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каменноугольного месторождения Тегене (участок "Тегене-Шахтный"), включая ее соответствие требованиям, установленным настоящими Условиями</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разработки каменноугольного месторождения Тегене (участок "Тегене-Шахтный") (собственные и привлеченные средства)</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сверх суммы, указанной в подпункте 9 пункта 14 настоящих Условий</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размера платы за право пользования недрами объекта конкурса</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200000 долларов США, уплаченные сверх установленного размера платежа превышающие минимальную цену за право пользования недрами объекта конкурса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шахты, а также инфраструктурных объектов</w:t>
            </w:r>
          </w:p>
        </w:tc>
        <w:tc>
          <w:tcPr>
            <w:tcW w:type="dxa" w:w="4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лет - 6 баллов; в течение 5 лет - 4 балла</w:t>
            </w:r>
          </w:p>
        </w:tc>
      </w:tr>
    </w:tbl>
    <w:p>
      <w:pPr>
        <w:spacing w:after="60" w:before="120"/>
        <w:ind w:firstLine="567"/>
        <w:jc w:val="both"/>
      </w:pPr>
      <w:r>
        <w:rPr>
          <w:rFonts w:ascii="Arial" w:cs="Arial" w:eastAsia="Arial" w:hAnsi="Arial"/>
          <w:sz w:val="24"/>
          <w:szCs w:val="24"/>
        </w:rPr>
        <w:t xml:space="preserve">34. Для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60"/>
        <w:ind w:firstLine="567"/>
        <w:jc w:val="both"/>
      </w:pPr>
      <w:r>
        <w:rPr>
          <w:rFonts w:ascii="Arial" w:cs="Arial" w:eastAsia="Arial" w:hAnsi="Arial"/>
          <w:sz w:val="24"/>
          <w:szCs w:val="24"/>
        </w:rPr>
        <w:t xml:space="preserve">35.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60"/>
        <w:ind w:firstLine="567"/>
        <w:jc w:val="both"/>
      </w:pPr>
      <w:r>
        <w:rPr>
          <w:rFonts w:ascii="Arial" w:cs="Arial" w:eastAsia="Arial" w:hAnsi="Arial"/>
          <w:sz w:val="24"/>
          <w:szCs w:val="24"/>
        </w:rPr>
        <w:t xml:space="preserve">36.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60"/>
        <w:ind w:firstLine="567"/>
        <w:jc w:val="both"/>
      </w:pPr>
      <w:r>
        <w:rPr>
          <w:rFonts w:ascii="Arial" w:cs="Arial" w:eastAsia="Arial" w:hAnsi="Arial"/>
          <w:sz w:val="24"/>
          <w:szCs w:val="24"/>
        </w:rPr>
        <w:t xml:space="preserve">37.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средств массовой информации. Решение конкурсной комиссии об определении победителя конкурса публикуется на официальных веб-сайтах Правительстве Кыргызской Республики и Госгеологоагентства.</w:t>
      </w:r>
    </w:p>
    <w:p>
      <w:pPr>
        <w:spacing w:after="60"/>
        <w:ind w:firstLine="567"/>
        <w:jc w:val="both"/>
      </w:pPr>
      <w:r>
        <w:rPr>
          <w:rFonts w:ascii="Arial" w:cs="Arial" w:eastAsia="Arial" w:hAnsi="Arial"/>
          <w:sz w:val="24"/>
          <w:szCs w:val="24"/>
        </w:rPr>
        <w:t xml:space="preserve">38. Протоколы конкурсной комиссии считаются действительными, если они подписаны большинством от общего числа членов конкурсной комиссии.</w:t>
      </w:r>
    </w:p>
    <w:p>
      <w:pPr>
        <w:spacing w:after="60"/>
        <w:ind w:firstLine="567"/>
        <w:jc w:val="both"/>
      </w:pPr>
      <w:r>
        <w:rPr>
          <w:rFonts w:ascii="Arial" w:cs="Arial" w:eastAsia="Arial" w:hAnsi="Arial"/>
          <w:sz w:val="24"/>
          <w:szCs w:val="24"/>
        </w:rPr>
        <w:t xml:space="preserve">39. Решение является основанием для выдачи победителю конкурса лицензии на право пользования недрами с целью разработки каменноугольного месторождения Тегене (участок "Тегене-Шахтный"). Лицензионное соглашение к лицензии должно включать условия, установленные при проведении конкурса.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каменноугольного месторождения Тегене (участок "Тегене-Шахтный"). Дочерняя компания, созданная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w:t>
      </w:r>
    </w:p>
    <w:p>
      <w:pPr>
        <w:spacing w:after="60"/>
        <w:ind w:firstLine="567"/>
        <w:jc w:val="both"/>
      </w:pPr>
      <w:r>
        <w:rPr>
          <w:rFonts w:ascii="Arial" w:cs="Arial" w:eastAsia="Arial" w:hAnsi="Arial"/>
          <w:sz w:val="24"/>
          <w:szCs w:val="24"/>
        </w:rPr>
        <w:t xml:space="preserve">40. Лицензии выдаются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лицензий осуществляется в течение 5 рабочих дней после оплаты предложенной им цены за право пользования недрами объекта конкурса и представления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60"/>
        <w:ind w:firstLine="567"/>
        <w:jc w:val="both"/>
      </w:pPr>
      <w:r>
        <w:rPr>
          <w:rFonts w:ascii="Arial" w:cs="Arial" w:eastAsia="Arial" w:hAnsi="Arial"/>
          <w:sz w:val="24"/>
          <w:szCs w:val="24"/>
        </w:rPr>
        <w:t xml:space="preserve">41. В случае отказа победителя конкурса от подписания протокола об итогах конкурса либо неоплаты им заявленной цены за право пользования недрами объекта конкурса в установленный срок победитель конкурса теряет право на получение лицензий, а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количестве голосов при дополнительном голосовании, если конкурсной комиссией не будет принято иное решение.</w:t>
      </w:r>
    </w:p>
    <w:p>
      <w:pPr>
        <w:spacing w:after="20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60"/>
        <w:ind w:firstLine="567"/>
        <w:jc w:val="both"/>
      </w:pPr>
      <w:r>
        <w:rPr>
          <w:rFonts w:ascii="Arial" w:cs="Arial" w:eastAsia="Arial" w:hAnsi="Arial"/>
          <w:sz w:val="24"/>
          <w:szCs w:val="24"/>
        </w:rPr>
        <w:t xml:space="preserve">42. До публикации в средствах массовой информации объявления о проведении конкурса и вынесения конкурсной комиссией решения об определении победителя Правительство Кыргызской Республики вправе отменить конкурс. При этом конкурсная комиссия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новым составом конкурсной комиссии.</w:t>
      </w:r>
    </w:p>
    <w:p>
      <w:pPr>
        <w:spacing w:after="60"/>
        <w:ind w:firstLine="567"/>
        <w:jc w:val="both"/>
      </w:pPr>
      <w:r>
        <w:rPr>
          <w:rFonts w:ascii="Arial" w:cs="Arial" w:eastAsia="Arial" w:hAnsi="Arial"/>
          <w:sz w:val="24"/>
          <w:szCs w:val="24"/>
        </w:rPr>
        <w:t xml:space="preserve">43.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44. Участник конкурса вправе отозвать свою заявку на участие в конкурсе до вынесения конкурсной комиссией решения об определении победителя. При этом сбор за участие в конкурсе в размере 1000000 (один миллион) сомов и плата за пакет краткой геологической информации в размере 5629401 (пять миллионов шестьсот двадцать девять тысяч четыреста один) сом не возвращается, а гарантийный взнос подлежит возврату.</w:t>
      </w:r>
    </w:p>
    <w:p>
      <w:pPr>
        <w:spacing w:after="60"/>
        <w:ind w:firstLine="567"/>
        <w:jc w:val="both"/>
      </w:pPr>
      <w:r>
        <w:rPr>
          <w:rFonts w:ascii="Arial" w:cs="Arial" w:eastAsia="Arial" w:hAnsi="Arial"/>
          <w:sz w:val="24"/>
          <w:szCs w:val="24"/>
        </w:rPr>
        <w:t xml:space="preserve">Телефоны для справок: (+996 312) 30-03-71, 30-02-46.</w:t>
      </w:r>
    </w:p>
    <w:p>
      <w:pPr>
        <w:spacing w:after="60"/>
        <w:ind w:firstLine="567"/>
        <w:jc w:val="both"/>
      </w:pPr>
      <w:r>
        <w:rPr>
          <w:rFonts w:ascii="Arial" w:cs="Arial" w:eastAsia="Arial" w:hAnsi="Arial"/>
          <w:sz w:val="24"/>
          <w:szCs w:val="24"/>
        </w:rPr>
        <w:t xml:space="preserve">С данной информацией можно ознакомиться на официальном веб-сайте Госгеологоагентства: </w:t>
      </w:r>
      <w:r>
        <w:rPr>
          <w:rFonts w:ascii="Arial" w:cs="Arial" w:eastAsia="Arial" w:hAnsi="Arial"/>
          <w:sz w:val="24"/>
          <w:szCs w:val="24"/>
        </w:rPr>
        <w:t xml:space="preserve">www.geology.kg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puk0wqtcxlwwlsniuchxn">
        <w:r>
          <w:rPr>
            <w:rFonts w:ascii="Arial" w:cs="Arial" w:eastAsia="Arial" w:hAnsi="Arial"/>
            <w:color w:val="1D4ED8"/>
            <w:sz w:val="24"/>
            <w:szCs w:val="24"/>
            <w:u w:val="single"/>
          </w:rPr>
          <w:t xml:space="preserve">18 января 2016 года № 18-р</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ЗАЯВКА
 на участие в конкурсе</w:t>
      </w:r>
    </w:p>
    <w:p>
      <w:pPr>
        <w:spacing w:after="60"/>
        <w:ind w:firstLine="567"/>
        <w:jc w:val="both"/>
      </w:pPr>
      <w:r>
        <w:rPr>
          <w:rFonts w:ascii="Arial" w:cs="Arial" w:eastAsia="Arial" w:hAnsi="Arial"/>
          <w:sz w:val="24"/>
          <w:szCs w:val="24"/>
        </w:rPr>
        <w:t xml:space="preserve">Я, 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регистрационный номер, дата и орган</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регистрации, адрес,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на основании которого действует лицо, если представитель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действует по доверенности - реквизиты доверенности)</w:t>
      </w:r>
    </w:p>
    <w:p>
      <w:pPr>
        <w:spacing w:after="60"/>
        <w:ind w:firstLine="567"/>
        <w:jc w:val="both"/>
      </w:pPr>
      <w:r>
        <w:rPr>
          <w:rFonts w:ascii="Arial" w:cs="Arial" w:eastAsia="Arial" w:hAnsi="Arial"/>
          <w:sz w:val="24"/>
          <w:szCs w:val="24"/>
        </w:rPr>
        <w:t xml:space="preserve">По доверенности:</w:t>
      </w:r>
    </w:p>
    <w:p>
      <w:pPr>
        <w:spacing w:after="60"/>
        <w:ind w:firstLine="567"/>
        <w:jc w:val="both"/>
      </w:pPr>
      <w:r>
        <w:rPr>
          <w:rFonts w:ascii="Arial" w:cs="Arial" w:eastAsia="Arial" w:hAnsi="Arial"/>
          <w:sz w:val="24"/>
          <w:szCs w:val="24"/>
        </w:rPr>
        <w:t xml:space="preserve">Я, 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(страна, город, айыл (село), улица, № дома и квартиры)</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конкурсе, который состоится: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w:t>
      </w:r>
    </w:p>
    <w:p>
      <w:pPr>
        <w:spacing w:after="60"/>
        <w:ind w:firstLine="567"/>
        <w:jc w:val="both"/>
      </w:pPr>
      <w:r>
        <w:rPr>
          <w:rFonts w:ascii="Arial" w:cs="Arial" w:eastAsia="Arial" w:hAnsi="Arial"/>
          <w:sz w:val="24"/>
          <w:szCs w:val="24"/>
        </w:rPr>
        <w:t xml:space="preserve">по объекту(ам) недр: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по лоту(ам):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60"/>
        <w:jc w:val="left"/>
      </w:pPr>
      <w:r>
        <w:rPr>
          <w:rFonts w:ascii="Arial" w:cs="Arial" w:eastAsia="Arial" w:hAnsi="Arial"/>
          <w:sz w:val="24"/>
          <w:szCs w:val="24"/>
        </w:rPr>
        <w:t xml:space="preserve">1. Плата за пакет краткой геологической информации в размере 9216,7 сома (девять тысяч
 двести шестнадцать сомов семьдесят тыйынов).</w:t>
      </w:r>
    </w:p>
    <w:p>
      <w:pPr>
        <w:spacing w:after="60"/>
        <w:ind w:firstLine="567"/>
        <w:jc w:val="both"/>
      </w:pPr>
      <w:r>
        <w:rPr>
          <w:rFonts w:ascii="Arial" w:cs="Arial" w:eastAsia="Arial" w:hAnsi="Arial"/>
          <w:sz w:val="24"/>
          <w:szCs w:val="24"/>
        </w:rPr>
        <w:t xml:space="preserve">2. Сбор за участие в конкурсе в размере 1000000 (один миллион) сомов.</w:t>
      </w:r>
    </w:p>
    <w:p>
      <w:pPr>
        <w:spacing w:after="60"/>
        <w:ind w:firstLine="567"/>
        <w:jc w:val="left"/>
      </w:pPr>
      <w:r>
        <w:rPr>
          <w:rFonts w:ascii="Arial" w:cs="Arial" w:eastAsia="Arial" w:hAnsi="Arial"/>
          <w:sz w:val="24"/>
          <w:szCs w:val="24"/>
        </w:rPr>
        <w:t xml:space="preserve">3. Гарантийный взнос участника в размере 320000 (триста двадцать тысяч) долларов США.</w:t>
      </w:r>
    </w:p>
    <w:p>
      <w:pPr>
        <w:spacing w:after="60"/>
        <w:ind w:firstLine="567"/>
        <w:jc w:val="both"/>
      </w:pPr>
      <w:r>
        <w:rPr>
          <w:rFonts w:ascii="Arial" w:cs="Arial" w:eastAsia="Arial" w:hAnsi="Arial"/>
          <w:sz w:val="24"/>
          <w:szCs w:val="24"/>
        </w:rPr>
        <w:t xml:space="preserve">В случае победы в конкурсе обязуюсь:</w:t>
      </w:r>
    </w:p>
    <w:p>
      <w:pPr>
        <w:spacing w:after="60"/>
        <w:ind w:firstLine="567"/>
        <w:jc w:val="both"/>
      </w:pPr>
      <w:r>
        <w:rPr>
          <w:rFonts w:ascii="Arial" w:cs="Arial" w:eastAsia="Arial" w:hAnsi="Arial"/>
          <w:sz w:val="24"/>
          <w:szCs w:val="24"/>
        </w:rPr>
        <w:t xml:space="preserve">1) подписать протокол об итогах конкурса;</w:t>
      </w:r>
    </w:p>
    <w:p>
      <w:pPr>
        <w:spacing w:after="60"/>
        <w:jc w:val="left"/>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60"/>
        <w:jc w:val="left"/>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60"/>
        <w:jc w:val="left"/>
      </w:pPr>
      <w:r>
        <w:rPr>
          <w:rFonts w:ascii="Arial" w:cs="Arial" w:eastAsia="Arial" w:hAnsi="Arial"/>
          <w:sz w:val="24"/>
          <w:szCs w:val="24"/>
        </w:rPr>
        <w:t xml:space="preserve">4) выполнять установленные организатором конкурса требования к пользованию объектом
 недр,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Условиями и порядком проведения конкурса
 на право пользования недрами с целью разработки каменноугольного месторождения
 Тегене (участок "Тегене-Шахтный") и критериями определения победителя, утвержденными
 постановлением Правительства Кыргызской Республики от "__" _____________ 2015 года
 № ____. Я согласен с тем, что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внесенной оплаты за предварительную геологическую информацию и сбор
 за участие в конкурсе не возвращаются и остаются у уполномоченного государственного
 органа по реализации политики по недропользованию.</w:t>
      </w:r>
    </w:p>
    <w:p>
      <w:pPr>
        <w:spacing w:after="60"/>
        <w:ind w:firstLine="567"/>
        <w:jc w:val="left"/>
      </w:pPr>
      <w:r>
        <w:rPr>
          <w:rFonts w:ascii="Arial" w:cs="Arial" w:eastAsia="Arial" w:hAnsi="Arial"/>
          <w:sz w:val="24"/>
          <w:szCs w:val="24"/>
        </w:rPr>
        <w:t xml:space="preserve">Дополнительно для участия в конкурсе к настоящей заявке прилагаю:</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_______________________________________________________________________________;</w:t>
      </w:r>
    </w:p>
    <w:p>
      <w:pPr>
        <w:spacing w:after="60"/>
        <w:ind w:firstLine="567"/>
        <w:jc w:val="both"/>
      </w:pPr>
      <w:r>
        <w:rPr>
          <w:rFonts w:ascii="Arial" w:cs="Arial" w:eastAsia="Arial" w:hAnsi="Arial"/>
          <w:sz w:val="24"/>
          <w:szCs w:val="24"/>
        </w:rPr>
        <w:t xml:space="preserve">10. ______________________________________________________________________________;</w:t>
      </w:r>
    </w:p>
    <w:p>
      <w:pPr>
        <w:spacing w:after="60"/>
        <w:ind w:firstLine="567"/>
        <w:jc w:val="both"/>
      </w:pPr>
      <w:r>
        <w:rPr>
          <w:rFonts w:ascii="Arial" w:cs="Arial" w:eastAsia="Arial" w:hAnsi="Arial"/>
          <w:sz w:val="24"/>
          <w:szCs w:val="24"/>
        </w:rPr>
        <w:t xml:space="preserve">11. ______________________________________________________________________________;</w:t>
      </w:r>
    </w:p>
    <w:p>
      <w:pPr>
        <w:spacing w:after="60" w:before="24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__________________________________________</w:t>
      </w:r>
    </w:p>
    <w:p>
      <w:pPr>
        <w:spacing w:after="60"/>
        <w:ind w:firstLine="567"/>
        <w:jc w:val="both"/>
      </w:pPr>
      <w:r>
        <w:rPr>
          <w:rFonts w:ascii="Arial" w:cs="Arial" w:eastAsia="Arial" w:hAnsi="Arial"/>
          <w:sz w:val="24"/>
          <w:szCs w:val="24"/>
        </w:rPr>
        <w:t xml:space="preserve">Дата "__" _____________ 2015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принявшего заявку)</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 собственниках компании</w:t>
      </w:r>
    </w:p>
    <w:p>
      <w:pPr>
        <w:spacing w:after="60"/>
        <w:ind w:firstLine="567"/>
        <w:jc w:val="both"/>
      </w:pPr>
      <w:r>
        <w:rPr>
          <w:rFonts w:ascii="Arial" w:cs="Arial" w:eastAsia="Arial" w:hAnsi="Arial"/>
          <w:sz w:val="24"/>
          <w:szCs w:val="24"/>
        </w:rPr>
        <w:t xml:space="preserve">1. Полное наименование компании</w:t>
      </w:r>
    </w:p>
    <w:p>
      <w:pPr>
        <w:spacing w:after="60"/>
        <w:ind w:firstLine="567"/>
        <w:jc w:val="both"/>
      </w:pPr>
      <w:r>
        <w:rPr>
          <w:rFonts w:ascii="Arial" w:cs="Arial" w:eastAsia="Arial" w:hAnsi="Arial"/>
          <w:sz w:val="24"/>
          <w:szCs w:val="24"/>
        </w:rPr>
        <w:t xml:space="preserve">2. Юридический адрес компании (местонахождение)</w:t>
      </w:r>
    </w:p>
    <w:p>
      <w:pPr>
        <w:spacing w:after="60"/>
        <w:ind w:firstLine="567"/>
        <w:jc w:val="both"/>
      </w:pPr>
      <w:r>
        <w:rPr>
          <w:rFonts w:ascii="Arial" w:cs="Arial" w:eastAsia="Arial" w:hAnsi="Arial"/>
          <w:sz w:val="24"/>
          <w:szCs w:val="24"/>
        </w:rPr>
        <w:t xml:space="preserve">3. Дата и место государственной регистрации</w:t>
      </w:r>
    </w:p>
    <w:p>
      <w:pPr>
        <w:spacing w:after="60"/>
        <w:ind w:firstLine="567"/>
        <w:jc w:val="both"/>
      </w:pPr>
      <w:r>
        <w:rPr>
          <w:rFonts w:ascii="Arial" w:cs="Arial" w:eastAsia="Arial" w:hAnsi="Arial"/>
          <w:sz w:val="24"/>
          <w:szCs w:val="24"/>
        </w:rPr>
        <w:t xml:space="preserve">4. Компания является: □ частной □ государственной</w:t>
      </w:r>
    </w:p>
    <w:p>
      <w:pPr>
        <w:spacing w:after="60"/>
        <w:ind w:firstLine="567"/>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60"/>
        <w:ind w:firstLine="567"/>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ind w:firstLine="567"/>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Информация о собственниках компаний, указанных в пункте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24"/>
        <w:gridCol w:w="1067"/>
        <w:gridCol w:w="2810"/>
        <w:gridCol w:w="217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Условиям и порядку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ОБЯЗАТЕЛЬСТВО</w:t>
      </w:r>
    </w:p>
    <w:p>
      <w:pPr>
        <w:spacing w:after="60"/>
        <w:ind w:firstLine="567"/>
        <w:jc w:val="both"/>
      </w:pPr>
      <w:r>
        <w:rPr>
          <w:rFonts w:ascii="Arial" w:cs="Arial" w:eastAsia="Arial" w:hAnsi="Arial"/>
          <w:sz w:val="24"/>
          <w:szCs w:val="24"/>
        </w:rPr>
        <w:t xml:space="preserve">___________________________________________________________, именуемое далее "Участник", в лице ___________________________________________________________________________________________, действующего на основании _______________________________________________________,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каменноугольного месторождения Тегене (участок "Тегене-Шахтный") и критериям определения победителя (далее - Условия).</w:t>
      </w:r>
    </w:p>
    <w:p>
      <w:pPr>
        <w:spacing w:after="60"/>
        <w:ind w:firstLine="567"/>
        <w:jc w:val="both"/>
      </w:pPr>
      <w:r>
        <w:rPr>
          <w:rFonts w:ascii="Arial" w:cs="Arial" w:eastAsia="Arial" w:hAnsi="Arial"/>
          <w:sz w:val="24"/>
          <w:szCs w:val="24"/>
        </w:rPr>
        <w:t xml:space="preserve">В случае определения Участника победителем конкурса на право пользования недрами с целью разработки каменноугольного месторождения Тегене (участок "Тегене-Шахтный") участник принимает на себя следующие обязательства:</w:t>
      </w:r>
    </w:p>
    <w:p>
      <w:pPr>
        <w:spacing w:after="60"/>
        <w:ind w:firstLine="567"/>
        <w:jc w:val="both"/>
      </w:pPr>
      <w:r>
        <w:rPr>
          <w:rFonts w:ascii="Arial" w:cs="Arial" w:eastAsia="Arial" w:hAnsi="Arial"/>
          <w:sz w:val="24"/>
          <w:szCs w:val="24"/>
        </w:rPr>
        <w:t xml:space="preserve">- уплачивать все штрафы, предусмотренные Условиями;</w:t>
      </w:r>
    </w:p>
    <w:p>
      <w:pPr>
        <w:spacing w:after="60"/>
        <w:ind w:firstLine="567"/>
        <w:jc w:val="both"/>
      </w:pPr>
      <w:r>
        <w:rPr>
          <w:rFonts w:ascii="Arial" w:cs="Arial" w:eastAsia="Arial" w:hAnsi="Arial"/>
          <w:sz w:val="24"/>
          <w:szCs w:val="24"/>
        </w:rPr>
        <w:t xml:space="preserve">-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каменноугольного месторождения Тегене (участок "Тегене-Шахтный") и критериев определения победителя, и обязуется соблюдать и выполнять их.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400" w:before="4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rcoos8ygqyrwvpowhff">
      <w:r>
        <w:rPr>
          <w:rFonts w:ascii="Arial" w:cs="Arial" w:eastAsia="Arial" w:hAnsi="Arial"/>
          <w:color w:val="132D3F"/>
          <w:sz w:val="16"/>
          <w:szCs w:val="16"/>
          <w:u w:val="single"/>
        </w:rPr>
        <w:t xml:space="preserve">dalil.kg/document/214861</w:t>
      </w:r>
    </w:hyperlink>
  </w:p>
  <w:p>
    <w:pPr>
      <w:spacing w:after="0" w:before="40"/>
      <w:jc w:val="center"/>
    </w:pPr>
    <w:hyperlink w:history="1" r:id="rIdjtcutofu_a7r0dr7qhq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ngpacwlqjb-br45l9dj" Type="http://schemas.openxmlformats.org/officeDocument/2006/relationships/hyperlink" Target="https://dalil.kg/document/217678" TargetMode="External"/><Relationship Id="rIdrly-ejb8y3tacynygavit" Type="http://schemas.openxmlformats.org/officeDocument/2006/relationships/hyperlink" Target="https://dalil.kg/document/203760" TargetMode="External"/><Relationship Id="rIdzgmpgqqhfbtdow4mo-nwl" Type="http://schemas.openxmlformats.org/officeDocument/2006/relationships/hyperlink" Target="https://dalil.kg/document/214133" TargetMode="External"/><Relationship Id="rIdzjngsdjiqahuygxqlggyb" Type="http://schemas.openxmlformats.org/officeDocument/2006/relationships/hyperlink" Target="https://dalil.kg/document/214861#&#1088;1" TargetMode="External"/><Relationship Id="rIdj8810rzlzc4fpwbelunax" Type="http://schemas.openxmlformats.org/officeDocument/2006/relationships/hyperlink" Target="https://dalil.kg/document/214133" TargetMode="External"/><Relationship Id="rIdpwj8fy2oky3ckprtb6h9m" Type="http://schemas.openxmlformats.org/officeDocument/2006/relationships/hyperlink" Target="https://dalil.kg/document/214972" TargetMode="External"/><Relationship Id="rIdiir5cpesdurylnuqjff_i" Type="http://schemas.openxmlformats.org/officeDocument/2006/relationships/hyperlink" Target="https://dalil.kg/document/203760" TargetMode="External"/><Relationship Id="rIdkzcozzqlg-hj3s8zfwue4" Type="http://schemas.openxmlformats.org/officeDocument/2006/relationships/hyperlink" Target="https://dalil.kg/document/214972" TargetMode="External"/><Relationship Id="rIdsoldnsbnui-zwoleh879n" Type="http://schemas.openxmlformats.org/officeDocument/2006/relationships/hyperlink" Target="https://dalil.kg/document/93891" TargetMode="External"/><Relationship Id="rIdzwbawvfls_kfzujzrf0es" Type="http://schemas.openxmlformats.org/officeDocument/2006/relationships/hyperlink" Target="https://dalil.kg/document/93222" TargetMode="External"/><Relationship Id="rIdpuk0wqtcxlwwlsniuchxn" Type="http://schemas.openxmlformats.org/officeDocument/2006/relationships/hyperlink" Target="https://dalil.kg/document/21497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rcoos8ygqyrwvpowhff" Type="http://schemas.openxmlformats.org/officeDocument/2006/relationships/hyperlink" Target="https://dalil.kg/document/214861" TargetMode="External"/><Relationship Id="rIdjtcutofu_a7r0dr7qhq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2026-09-25T01:16:03.090Z</dcterms:created>
  <dcterms:modified xsi:type="dcterms:W3CDTF">2026-09-25T01:16:03.090Z</dcterms:modified>
</cp:coreProperties>
</file>

<file path=docProps/custom.xml><?xml version="1.0" encoding="utf-8"?>
<Properties xmlns="http://schemas.openxmlformats.org/officeDocument/2006/custom-properties" xmlns:vt="http://schemas.openxmlformats.org/officeDocument/2006/docPropsVTypes"/>
</file>