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fmlmkxtmog86z4rno5x9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27 сентября 2017 года № 428-р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9 февраля 2016 года № 49-р</w:t>
      </w:r>
    </w:p>
    <w:p>
      <w:pPr>
        <w:spacing w:after="120"/>
        <w:jc w:val="both"/>
      </w:pPr>
      <w:r>
        <w:rPr>
          <w:rFonts w:ascii="Arial" w:cs="Arial" w:eastAsia="Arial" w:hAnsi="Arial"/>
          <w:sz w:val="24"/>
          <w:szCs w:val="24"/>
        </w:rPr>
        <w:t xml:space="preserve">В целях обмена информацией, опытом и практикой ведения государственной политики в области религии, в соответствии со статьей 6 Закона Кыргызской Республики "</w:t>
      </w:r>
      <w:hyperlink w:history="1" r:id="rIdcbqfv2_1i4ax9zipg-2ri">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Согласиться с прилагаемым </w:t>
      </w:r>
      <w:hyperlink w:history="1" r:id="rId341qvwj3vmhoswxg6lch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Меморандума о сотрудничестве между Государственной комиссией по делам религий Кыргызской Республики и Министерством культуры и спорта Республики Казахстан.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МЕМОРАНДУМ
 о сотрудничестве между Государственной комиссией по делам религий Кыргызской Республики и Министерством культуры и спорта Республики Казахстан</w:t>
      </w:r>
    </w:p>
    <w:p>
      <w:pPr>
        <w:spacing w:after="120"/>
        <w:jc w:val="both"/>
      </w:pPr>
      <w:r>
        <w:rPr>
          <w:rFonts w:ascii="Arial" w:cs="Arial" w:eastAsia="Arial" w:hAnsi="Arial"/>
          <w:sz w:val="24"/>
          <w:szCs w:val="24"/>
        </w:rPr>
        <w:t xml:space="preserve">Государственная комиссия по делам религий Кыргызской Республики и Министерство культуры и спорта Республики Казахстан, далее именуемые Сторонами,</w:t>
      </w:r>
    </w:p>
    <w:p>
      <w:pPr>
        <w:spacing w:after="120"/>
        <w:jc w:val="both"/>
      </w:pPr>
      <w:r>
        <w:rPr>
          <w:rFonts w:ascii="Arial" w:cs="Arial" w:eastAsia="Arial" w:hAnsi="Arial"/>
          <w:sz w:val="24"/>
          <w:szCs w:val="24"/>
        </w:rPr>
        <w:t xml:space="preserve">выражая стремление к укреплению сотрудничества и обмену опытом в религиозной сфере,</w:t>
      </w:r>
    </w:p>
    <w:p>
      <w:pPr>
        <w:spacing w:after="120"/>
        <w:jc w:val="both"/>
      </w:pPr>
      <w:r>
        <w:rPr>
          <w:rFonts w:ascii="Arial" w:cs="Arial" w:eastAsia="Arial" w:hAnsi="Arial"/>
          <w:sz w:val="24"/>
          <w:szCs w:val="24"/>
        </w:rPr>
        <w:t xml:space="preserve">учитывая исторически сложившиеся дружественные межгосударственные связи двух народов,</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w:t>
      </w:r>
    </w:p>
    <w:p>
      <w:pPr>
        <w:spacing w:after="120"/>
        <w:jc w:val="both"/>
      </w:pPr>
      <w:r>
        <w:rPr>
          <w:rFonts w:ascii="Arial" w:cs="Arial" w:eastAsia="Arial" w:hAnsi="Arial"/>
          <w:sz w:val="24"/>
          <w:szCs w:val="24"/>
        </w:rPr>
        <w:t xml:space="preserve">Стороны осуществляют сотрудничество в сфере религии в рамках национальных законодательств своих государств.</w:t>
      </w:r>
    </w:p>
    <w:p>
      <w:pPr>
        <w:spacing w:after="240" w:before="200"/>
        <w:jc w:val="center"/>
      </w:pPr>
      <w:r>
        <w:rPr>
          <w:rFonts w:ascii="Arial" w:cs="Arial" w:eastAsia="Arial" w:hAnsi="Arial"/>
          <w:b/>
          <w:bCs/>
          <w:sz w:val="32"/>
          <w:szCs w:val="32"/>
        </w:rPr>
        <w:t xml:space="preserve">Статья 2.</w:t>
      </w:r>
    </w:p>
    <w:p>
      <w:pPr>
        <w:spacing w:after="120"/>
        <w:jc w:val="both"/>
      </w:pPr>
      <w:r>
        <w:rPr>
          <w:rFonts w:ascii="Arial" w:cs="Arial" w:eastAsia="Arial" w:hAnsi="Arial"/>
          <w:sz w:val="24"/>
          <w:szCs w:val="24"/>
        </w:rPr>
        <w:t xml:space="preserve">Стороны намерены осуществлять сотрудничество в пределах своей компетенции по следующим направлениям:</w:t>
      </w:r>
    </w:p>
    <w:p>
      <w:pPr>
        <w:spacing w:after="120"/>
        <w:jc w:val="both"/>
      </w:pPr>
      <w:r>
        <w:rPr>
          <w:rFonts w:ascii="Arial" w:cs="Arial" w:eastAsia="Arial" w:hAnsi="Arial"/>
          <w:sz w:val="24"/>
          <w:szCs w:val="24"/>
        </w:rPr>
        <w:t xml:space="preserve">обмен информацией, опытом и практикой ведения государственной политики в области религии;</w:t>
      </w:r>
    </w:p>
    <w:p>
      <w:pPr>
        <w:spacing w:after="120"/>
        <w:jc w:val="both"/>
      </w:pPr>
      <w:r>
        <w:rPr>
          <w:rFonts w:ascii="Arial" w:cs="Arial" w:eastAsia="Arial" w:hAnsi="Arial"/>
          <w:sz w:val="24"/>
          <w:szCs w:val="24"/>
        </w:rPr>
        <w:t xml:space="preserve">организация встреч, мероприятий, проводимых на территориях государств Сторон (конференции, круглые столы и другие подобные мероприятия), по вопросам, представляющим взаимный интерес;</w:t>
      </w:r>
    </w:p>
    <w:p>
      <w:pPr>
        <w:spacing w:after="120"/>
        <w:jc w:val="both"/>
      </w:pPr>
      <w:r>
        <w:rPr>
          <w:rFonts w:ascii="Arial" w:cs="Arial" w:eastAsia="Arial" w:hAnsi="Arial"/>
          <w:sz w:val="24"/>
          <w:szCs w:val="24"/>
        </w:rPr>
        <w:t xml:space="preserve">проведение обучающих семинаров и обмен литературой с целью подготовки кадров и повышения квалификации специалистов в сфере религии;</w:t>
      </w:r>
    </w:p>
    <w:p>
      <w:pPr>
        <w:spacing w:after="120"/>
        <w:jc w:val="both"/>
      </w:pPr>
      <w:r>
        <w:rPr>
          <w:rFonts w:ascii="Arial" w:cs="Arial" w:eastAsia="Arial" w:hAnsi="Arial"/>
          <w:sz w:val="24"/>
          <w:szCs w:val="24"/>
        </w:rPr>
        <w:t xml:space="preserve">обеспечение консультативной работы с целью расширения участия институтов гражданского общества в решении актуальных вопросов в сфере религии;</w:t>
      </w:r>
    </w:p>
    <w:p>
      <w:pPr>
        <w:spacing w:after="120"/>
        <w:jc w:val="both"/>
      </w:pPr>
      <w:r>
        <w:rPr>
          <w:rFonts w:ascii="Arial" w:cs="Arial" w:eastAsia="Arial" w:hAnsi="Arial"/>
          <w:sz w:val="24"/>
          <w:szCs w:val="24"/>
        </w:rPr>
        <w:t xml:space="preserve">осуществление разъяснительной работы с целью предупреждения распространения деструктивной религиозной идеологии и проявлений религиозного экстремизма;</w:t>
      </w:r>
    </w:p>
    <w:p>
      <w:pPr>
        <w:spacing w:after="120"/>
        <w:jc w:val="both"/>
      </w:pPr>
      <w:r>
        <w:rPr>
          <w:rFonts w:ascii="Arial" w:cs="Arial" w:eastAsia="Arial" w:hAnsi="Arial"/>
          <w:sz w:val="24"/>
          <w:szCs w:val="24"/>
        </w:rPr>
        <w:t xml:space="preserve">иные направления, представляющие взаимный интерес по согласию Сторон.</w:t>
      </w:r>
    </w:p>
    <w:p>
      <w:pPr>
        <w:spacing w:after="240" w:before="200"/>
        <w:jc w:val="center"/>
      </w:pPr>
      <w:r>
        <w:rPr>
          <w:rFonts w:ascii="Arial" w:cs="Arial" w:eastAsia="Arial" w:hAnsi="Arial"/>
          <w:b/>
          <w:bCs/>
          <w:sz w:val="32"/>
          <w:szCs w:val="32"/>
        </w:rPr>
        <w:t xml:space="preserve">Статья 3.</w:t>
      </w:r>
    </w:p>
    <w:p>
      <w:pPr>
        <w:spacing w:after="120"/>
        <w:jc w:val="both"/>
      </w:pPr>
      <w:r>
        <w:rPr>
          <w:rFonts w:ascii="Arial" w:cs="Arial" w:eastAsia="Arial" w:hAnsi="Arial"/>
          <w:sz w:val="24"/>
          <w:szCs w:val="24"/>
        </w:rPr>
        <w:t xml:space="preserve">Стороны содействуют развитию сотрудничества научно-исследовательских организаций Сторон в проведении совместных исследований по вопросам религии в соответствии c национальным законодательством Сторон.</w:t>
      </w:r>
    </w:p>
    <w:p>
      <w:pPr>
        <w:spacing w:after="240" w:before="200"/>
        <w:jc w:val="center"/>
      </w:pPr>
      <w:r>
        <w:rPr>
          <w:rFonts w:ascii="Arial" w:cs="Arial" w:eastAsia="Arial" w:hAnsi="Arial"/>
          <w:b/>
          <w:bCs/>
          <w:sz w:val="32"/>
          <w:szCs w:val="32"/>
        </w:rPr>
        <w:t xml:space="preserve">Статья 4.</w:t>
      </w:r>
    </w:p>
    <w:p>
      <w:pPr>
        <w:spacing w:after="120"/>
        <w:jc w:val="both"/>
      </w:pPr>
      <w:r>
        <w:rPr>
          <w:rFonts w:ascii="Arial" w:cs="Arial" w:eastAsia="Arial" w:hAnsi="Arial"/>
          <w:sz w:val="24"/>
          <w:szCs w:val="24"/>
        </w:rPr>
        <w:t xml:space="preserve">Стороны самостоятельно несут расходы, которые возникают в ходе выполнения ими настоящего Меморандума, в пределах средств, предусмотренных национальными законодательствами своих государств, если в каждом конкретном случае не будет согласован иной порядок.</w:t>
      </w:r>
    </w:p>
    <w:p>
      <w:pPr>
        <w:spacing w:after="240" w:before="200"/>
        <w:jc w:val="center"/>
      </w:pPr>
      <w:r>
        <w:rPr>
          <w:rFonts w:ascii="Arial" w:cs="Arial" w:eastAsia="Arial" w:hAnsi="Arial"/>
          <w:b/>
          <w:bCs/>
          <w:sz w:val="32"/>
          <w:szCs w:val="32"/>
        </w:rPr>
        <w:t xml:space="preserve">Статья 5.</w:t>
      </w:r>
    </w:p>
    <w:p>
      <w:pPr>
        <w:spacing w:after="120"/>
        <w:jc w:val="both"/>
      </w:pPr>
      <w:r>
        <w:rPr>
          <w:rFonts w:ascii="Arial" w:cs="Arial" w:eastAsia="Arial" w:hAnsi="Arial"/>
          <w:sz w:val="24"/>
          <w:szCs w:val="24"/>
        </w:rPr>
        <w:t xml:space="preserve">Реализация настоящего Меморандума обеспечивается Сторонами в соответствии с национальными законодательствами и международными договорами, участниками которых являются государства Сторон.</w:t>
      </w:r>
    </w:p>
    <w:p>
      <w:pPr>
        <w:spacing w:after="240" w:before="200"/>
        <w:jc w:val="center"/>
      </w:pPr>
      <w:r>
        <w:rPr>
          <w:rFonts w:ascii="Arial" w:cs="Arial" w:eastAsia="Arial" w:hAnsi="Arial"/>
          <w:b/>
          <w:bCs/>
          <w:sz w:val="32"/>
          <w:szCs w:val="32"/>
        </w:rPr>
        <w:t xml:space="preserve">Статья 6.</w:t>
      </w:r>
    </w:p>
    <w:p>
      <w:pPr>
        <w:spacing w:after="120"/>
        <w:jc w:val="both"/>
      </w:pPr>
      <w:r>
        <w:rPr>
          <w:rFonts w:ascii="Arial" w:cs="Arial" w:eastAsia="Arial" w:hAnsi="Arial"/>
          <w:sz w:val="24"/>
          <w:szCs w:val="24"/>
        </w:rPr>
        <w:t xml:space="preserve">По взаимному согласию Сторон в настоящий Меморандум могут вноситься изменения и дополнения, являющиеся неотъемлемыми частями и которые оформляются отдельными протоколами.</w:t>
      </w:r>
    </w:p>
    <w:p>
      <w:pPr>
        <w:spacing w:after="240" w:before="200"/>
        <w:jc w:val="center"/>
      </w:pPr>
      <w:r>
        <w:rPr>
          <w:rFonts w:ascii="Arial" w:cs="Arial" w:eastAsia="Arial" w:hAnsi="Arial"/>
          <w:b/>
          <w:bCs/>
          <w:sz w:val="32"/>
          <w:szCs w:val="32"/>
        </w:rPr>
        <w:t xml:space="preserve">Статья 7.</w:t>
      </w:r>
    </w:p>
    <w:p>
      <w:pPr>
        <w:spacing w:after="120"/>
        <w:jc w:val="both"/>
      </w:pPr>
      <w:r>
        <w:rPr>
          <w:rFonts w:ascii="Arial" w:cs="Arial" w:eastAsia="Arial" w:hAnsi="Arial"/>
          <w:sz w:val="24"/>
          <w:szCs w:val="24"/>
        </w:rPr>
        <w:t xml:space="preserve">В случае возникновения споров и разногласий по толкованию или применению положений настоящего Меморандума Стороны разрешают их путем переговоров и консультаций.</w:t>
      </w:r>
    </w:p>
    <w:p>
      <w:pPr>
        <w:spacing w:after="240" w:before="200"/>
        <w:jc w:val="center"/>
      </w:pPr>
      <w:r>
        <w:rPr>
          <w:rFonts w:ascii="Arial" w:cs="Arial" w:eastAsia="Arial" w:hAnsi="Arial"/>
          <w:b/>
          <w:bCs/>
          <w:sz w:val="32"/>
          <w:szCs w:val="32"/>
        </w:rPr>
        <w:t xml:space="preserve">Статья 8.</w:t>
      </w:r>
    </w:p>
    <w:p>
      <w:pPr>
        <w:spacing w:after="120"/>
        <w:jc w:val="both"/>
      </w:pPr>
      <w:r>
        <w:rPr>
          <w:rFonts w:ascii="Arial" w:cs="Arial" w:eastAsia="Arial" w:hAnsi="Arial"/>
          <w:sz w:val="24"/>
          <w:szCs w:val="24"/>
        </w:rPr>
        <w:t xml:space="preserve">Настоящий Меморандум вступает в силу с даты подписания обеими Сторонами.</w:t>
      </w:r>
    </w:p>
    <w:p>
      <w:pPr>
        <w:spacing w:after="120"/>
        <w:jc w:val="both"/>
      </w:pPr>
      <w:r>
        <w:rPr>
          <w:rFonts w:ascii="Arial" w:cs="Arial" w:eastAsia="Arial" w:hAnsi="Arial"/>
          <w:sz w:val="24"/>
          <w:szCs w:val="24"/>
        </w:rPr>
        <w:t xml:space="preserve">Настоящий Меморандум заключается сроком на пять лет и автоматически продлевается на последующие пятилетние периоды, если ни одна из Сторон не позднее чем за шесть месяцев до истечения очередного пятилетнего периода, не направит по дипломатическим каналам другой Стороне письменное уведомление о своем намерении прекратить его действие.</w:t>
      </w:r>
    </w:p>
    <w:p>
      <w:pPr>
        <w:spacing w:after="120"/>
        <w:jc w:val="both"/>
      </w:pPr>
      <w:r>
        <w:rPr>
          <w:rFonts w:ascii="Arial" w:cs="Arial" w:eastAsia="Arial" w:hAnsi="Arial"/>
          <w:sz w:val="24"/>
          <w:szCs w:val="24"/>
        </w:rPr>
        <w:t xml:space="preserve">Прекращение действия настоящего Меморандума не будет влиять на совместные проекты и программы, начатые в период действия настоящего Меморандума, если Стороны не договорятся об ином.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 "___" ______________ 201__ года в двух экземплярах, каждый на кыргызском, казахском и русском языках, при этом все тексты имеют одинаковую силу.</w:t>
      </w:r>
    </w:p>
    <w:p>
      <w:pPr>
        <w:spacing w:after="120"/>
        <w:jc w:val="both"/>
      </w:pPr>
      <w:r>
        <w:rPr>
          <w:rFonts w:ascii="Arial" w:cs="Arial" w:eastAsia="Arial" w:hAnsi="Arial"/>
          <w:sz w:val="24"/>
          <w:szCs w:val="24"/>
        </w:rPr>
        <w:t xml:space="preserve">В случае возникновения споров и разногласий по толкованию и применению положений настоящего Меморандума Стороны обращаются к тексту на русском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Государственную комиссию по делам религий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культуры и спорта Республики Казахстан</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vc_-p0ntnmgeidib2p9">
      <w:r>
        <w:rPr>
          <w:rFonts w:ascii="Arial" w:cs="Arial" w:eastAsia="Arial" w:hAnsi="Arial"/>
          <w:color w:val="132D3F"/>
          <w:sz w:val="16"/>
          <w:szCs w:val="16"/>
          <w:u w:val="single"/>
        </w:rPr>
        <w:t xml:space="preserve">dalil.kg/document/215009</w:t>
      </w:r>
    </w:hyperlink>
  </w:p>
  <w:p>
    <w:pPr>
      <w:spacing w:after="0" w:before="40"/>
      <w:jc w:val="center"/>
    </w:pPr>
    <w:hyperlink w:history="1" r:id="rIdqmmfqqu7-_-ifpzlhoy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lmkxtmog86z4rno5x9j" Type="http://schemas.openxmlformats.org/officeDocument/2006/relationships/hyperlink" Target="https://dalil.kg/document/216010" TargetMode="External"/><Relationship Id="rIdcbqfv2_1i4ax9zipg-2ri" Type="http://schemas.openxmlformats.org/officeDocument/2006/relationships/hyperlink" Target="https://dalil.kg/document/205286" TargetMode="External"/><Relationship Id="rId341qvwj3vmhoswxg6lchu" Type="http://schemas.openxmlformats.org/officeDocument/2006/relationships/hyperlink" Target="https://dalil.kg/document/215009#&#1088;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vc_-p0ntnmgeidib2p9" Type="http://schemas.openxmlformats.org/officeDocument/2006/relationships/hyperlink" Target="https://dalil.kg/document/215009" TargetMode="External"/><Relationship Id="rIdqmmfqqu7-_-ifpzlhoy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2026-10-03T11:06:44.209Z</dcterms:created>
  <dcterms:modified xsi:type="dcterms:W3CDTF">2026-10-03T11:06:44.209Z</dcterms:modified>
</cp:coreProperties>
</file>

<file path=docProps/custom.xml><?xml version="1.0" encoding="utf-8"?>
<Properties xmlns="http://schemas.openxmlformats.org/officeDocument/2006/custom-properties" xmlns:vt="http://schemas.openxmlformats.org/officeDocument/2006/docPropsVTypes"/>
</file>