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2016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12 </w:t>
      </w:r>
      <w:hyperlink w:history="1" r:id="rIdipvapcvy5wgg9qg6e3i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по управлению государственным имуществом при Правительстве Кыргызской Республики, утвержденном </w:t>
      </w:r>
      <w:hyperlink w:history="1" r:id="rIdpy98qq23pelqf6ku9ak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2012 года № 134: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w4imvqvkohunqjoqrfq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октября 2012 года № 822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изложить в следующей редакции: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"Мураталиев Бакыт Байымбетович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распоряжению и использованию государственного имущества Фонда по управлению государственным имуществом при Правительстве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Фонда по управлению государственным имуществом при Правительстве Кыргызской Республик</w:t>
      </w:r>
      <w:r>
        <w:rPr>
          <w:rFonts w:ascii="Arial" w:cs="Arial" w:eastAsia="Arial" w:hAnsi="Arial"/>
          <w:sz w:val="24"/>
          <w:szCs w:val="24"/>
        </w:rPr>
        <w:t xml:space="preserve">и Жакыбалиева Адилета Курманбековича, начальника управления по работе с хозяйственными обществами;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Орозбекова Н.Д.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0qg-bu5wzjba27u-rd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dalil.kg/document/215082</w:t>
      </w:r>
    </w:hyperlink>
  </w:p>
  <w:p>
    <w:pPr>
      <w:spacing w:after="0" w:before="40"/>
      <w:jc w:val="center"/>
    </w:pPr>
    <w:hyperlink w:history="1" r:id="rIdrdutkb2uth0kt4n-ejr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vapcvy5wgg9qg6e3igk" Type="http://schemas.openxmlformats.org/officeDocument/2006/relationships/hyperlink" Target="https://dalil.kg/document/93507" TargetMode="External"/><Relationship Id="rIdpy98qq23pelqf6ku9akx_" Type="http://schemas.openxmlformats.org/officeDocument/2006/relationships/hyperlink" Target="https://dalil.kg/document/92919" TargetMode="External"/><Relationship Id="rIdw4imvqvkohunqjoqrfqqz" Type="http://schemas.openxmlformats.org/officeDocument/2006/relationships/hyperlink" Target="https://dalil.kg/document/2107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0qg-bu5wzjba27u-rdxy" Type="http://schemas.openxmlformats.org/officeDocument/2006/relationships/hyperlink" Target="https://dalil.kg/document/215082" TargetMode="External"/><Relationship Id="rIdrdutkb2uth0kt4n-ejr8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2026-10-06T18:38:39.013Z</dcterms:created>
  <dcterms:modified xsi:type="dcterms:W3CDTF">2026-10-06T18:38:39.013Z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