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10 марта 2016 года № 94-р</w:t>
      </w:r>
    </w:p>
    <w:p>
      <w:pPr>
        <w:spacing w:after="120"/>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4hk46q37y3rcuzwhfvvbp">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между Кыргызской Республикой и Кувейтским фондом арабского экономического развития по проекту "Строительство и оснащение нейрохирургического центра Национального госпиталя".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Неофициальный перевод</w:t>
      </w:r>
    </w:p>
    <w:p>
      <w:pPr>
        <w:spacing w:after="240" w:before="200"/>
        <w:jc w:val="center"/>
      </w:pPr>
      <w:r>
        <w:rPr>
          <w:rFonts w:ascii="Arial" w:cs="Arial" w:eastAsia="Arial" w:hAnsi="Arial"/>
          <w:b/>
          <w:bCs/>
          <w:sz w:val="32"/>
          <w:szCs w:val="32"/>
        </w:rPr>
        <w:t xml:space="preserve">КРЕДИТНОЕ СОГЛАШЕНИЕ
 между Кыргызской Республикой и Кувейтским фондом арабского экономического развития по проекту "Строительство и оснащение нейрохирургического центра Национального госпиталя"</w:t>
      </w:r>
    </w:p>
    <w:p>
      <w:pPr>
        <w:spacing w:after="120"/>
        <w:jc w:val="both"/>
      </w:pPr>
      <w:r>
        <w:rPr>
          <w:rFonts w:ascii="Arial" w:cs="Arial" w:eastAsia="Arial" w:hAnsi="Arial"/>
          <w:sz w:val="24"/>
          <w:szCs w:val="24"/>
        </w:rPr>
        <w:t xml:space="preserve">Настоящее Кредитное соглашение (далее - "Соглашение) заключено _______________ между Кыргызской Республикой (далее - "Заемщик") с одной стороны и Кувейтским фондом арабского экономического развития (далее - "Фонд") с другой стороны.</w:t>
      </w:r>
    </w:p>
    <w:p>
      <w:pPr>
        <w:spacing w:after="120"/>
        <w:jc w:val="both"/>
      </w:pPr>
      <w:r>
        <w:rPr>
          <w:rFonts w:ascii="Arial" w:cs="Arial" w:eastAsia="Arial" w:hAnsi="Arial"/>
          <w:sz w:val="24"/>
          <w:szCs w:val="24"/>
        </w:rPr>
        <w:t xml:space="preserve">Поскольку Заемщик обратился к Фонду с просьбой оказать помощь в финансировании Проекта по строительству и оснащению нейрохирургического центра в рамках проекта Национального госпиталя, описание которого приводится в Приложении 2 настоящего Соглашения (далее - "Проект"), путем предоставления кредита (далее - "Кредит");</w:t>
      </w:r>
    </w:p>
    <w:p>
      <w:pPr>
        <w:spacing w:after="120"/>
        <w:jc w:val="both"/>
      </w:pPr>
      <w:r>
        <w:rPr>
          <w:rFonts w:ascii="Arial" w:cs="Arial" w:eastAsia="Arial" w:hAnsi="Arial"/>
          <w:sz w:val="24"/>
          <w:szCs w:val="24"/>
        </w:rPr>
        <w:t xml:space="preserve">Поскольку Заемщик обязался предоставить все другие суммы, которые должны быть необходимы, в дополнение к Кредиту, для реализации Проекта и каких-либо перерасходов, которые могут возникнуть, будь то в местной или иностранной валюте;</w:t>
      </w:r>
    </w:p>
    <w:p>
      <w:pPr>
        <w:spacing w:after="120"/>
        <w:jc w:val="both"/>
      </w:pPr>
      <w:r>
        <w:rPr>
          <w:rFonts w:ascii="Arial" w:cs="Arial" w:eastAsia="Arial" w:hAnsi="Arial"/>
          <w:sz w:val="24"/>
          <w:szCs w:val="24"/>
        </w:rPr>
        <w:t xml:space="preserve">Поскольку целью Фонда является оказание помощи арабским и другим развивающимся странам в развитии их экономик и предоставление им кредитов для реализации их проектов и программ развития;</w:t>
      </w:r>
    </w:p>
    <w:p>
      <w:pPr>
        <w:spacing w:after="120"/>
        <w:jc w:val="both"/>
      </w:pPr>
      <w:r>
        <w:rPr>
          <w:rFonts w:ascii="Arial" w:cs="Arial" w:eastAsia="Arial" w:hAnsi="Arial"/>
          <w:sz w:val="24"/>
          <w:szCs w:val="24"/>
        </w:rPr>
        <w:t xml:space="preserve">Поскольку, Фонд убежден в важности Проекта и его выгодах для развития экономики страны Заемщика; и</w:t>
      </w:r>
    </w:p>
    <w:p>
      <w:pPr>
        <w:spacing w:after="120"/>
        <w:jc w:val="both"/>
      </w:pPr>
      <w:r>
        <w:rPr>
          <w:rFonts w:ascii="Arial" w:cs="Arial" w:eastAsia="Arial" w:hAnsi="Arial"/>
          <w:sz w:val="24"/>
          <w:szCs w:val="24"/>
        </w:rPr>
        <w:t xml:space="preserve">Поскольку Фонд согласился, в принципе, наряду с прочим, установленным выше, предоставить Заемщику Кредит на условиях, изложенных в настоящем Соглашении,</w:t>
      </w:r>
    </w:p>
    <w:p>
      <w:pPr>
        <w:spacing w:after="120"/>
        <w:jc w:val="both"/>
      </w:pPr>
      <w:r>
        <w:rPr>
          <w:rFonts w:ascii="Arial" w:cs="Arial" w:eastAsia="Arial" w:hAnsi="Arial"/>
          <w:sz w:val="24"/>
          <w:szCs w:val="24"/>
        </w:rPr>
        <w:t xml:space="preserve">Настоящим Стороны соглашаются о нижеследующем:</w:t>
      </w:r>
    </w:p>
    <w:p>
      <w:pPr>
        <w:spacing w:after="240" w:before="200"/>
        <w:jc w:val="center"/>
      </w:pPr>
      <w:r>
        <w:rPr>
          <w:rFonts w:ascii="Arial" w:cs="Arial" w:eastAsia="Arial" w:hAnsi="Arial"/>
          <w:b/>
          <w:bCs/>
          <w:sz w:val="32"/>
          <w:szCs w:val="32"/>
        </w:rPr>
        <w:t xml:space="preserve">Статья I. Кредит; проценты и другие сборы; погашение; место платежей</w:t>
      </w:r>
    </w:p>
    <w:p>
      <w:pPr>
        <w:spacing w:after="120"/>
        <w:jc w:val="both"/>
      </w:pPr>
      <w:r>
        <w:rPr>
          <w:rFonts w:ascii="Arial" w:cs="Arial" w:eastAsia="Arial" w:hAnsi="Arial"/>
          <w:sz w:val="24"/>
          <w:szCs w:val="24"/>
        </w:rPr>
        <w:t xml:space="preserve">Раздел 1.01. Фонд согласен предоставить Заемщику на условиях, изложенных в настоящем Соглашении или далее на которые дается ссылка, сумму, эквивалентную шести миллионам (6,000,000/-) кувейтских динаров.</w:t>
      </w:r>
    </w:p>
    <w:p>
      <w:pPr>
        <w:spacing w:after="120"/>
        <w:jc w:val="both"/>
      </w:pPr>
      <w:r>
        <w:rPr>
          <w:rFonts w:ascii="Arial" w:cs="Arial" w:eastAsia="Arial" w:hAnsi="Arial"/>
          <w:sz w:val="24"/>
          <w:szCs w:val="24"/>
        </w:rPr>
        <w:t xml:space="preserve">Раздел 1.02. Заемщик уплачивает проценты по ставке один процент (1,0%) годовых по снятой и непогашенной основной сумме Кредита. Проценты начисляются с соответствующих дат, в которые будут сниматься суммы.</w:t>
      </w:r>
    </w:p>
    <w:p>
      <w:pPr>
        <w:spacing w:after="120"/>
        <w:jc w:val="both"/>
      </w:pPr>
      <w:r>
        <w:rPr>
          <w:rFonts w:ascii="Arial" w:cs="Arial" w:eastAsia="Arial" w:hAnsi="Arial"/>
          <w:sz w:val="24"/>
          <w:szCs w:val="24"/>
        </w:rPr>
        <w:t xml:space="preserve">Раздел 1.03. Дополнительные сборы одной половины одного процента (½ от 1%) годовых по суммам, снятым с Кредита и непогашенным, производятся для оплаты административных расходов и расходов по реализации настоящего Соглашения.</w:t>
      </w:r>
    </w:p>
    <w:p>
      <w:pPr>
        <w:spacing w:after="120"/>
        <w:jc w:val="both"/>
      </w:pPr>
      <w:r>
        <w:rPr>
          <w:rFonts w:ascii="Arial" w:cs="Arial" w:eastAsia="Arial" w:hAnsi="Arial"/>
          <w:sz w:val="24"/>
          <w:szCs w:val="24"/>
        </w:rPr>
        <w:t xml:space="preserve">Раздел 1.04. В случае если Фонд по просьбе Заемщика, в соответствии с Разделом 3.02 настоящего Соглашения принимает на себя особые безотзывные обязательства, плата за такое особое обязательство вносится Заемщиком по ставке одна половина одного процента (½ от 1%) годовых от основной суммы любого такого особого обязательства, неоплачиваемого время от времени.</w:t>
      </w:r>
    </w:p>
    <w:p>
      <w:pPr>
        <w:spacing w:after="120"/>
        <w:jc w:val="both"/>
      </w:pPr>
      <w:r>
        <w:rPr>
          <w:rFonts w:ascii="Arial" w:cs="Arial" w:eastAsia="Arial" w:hAnsi="Arial"/>
          <w:sz w:val="24"/>
          <w:szCs w:val="24"/>
        </w:rPr>
        <w:t xml:space="preserve">Раздел 1.05. Проценты по кредитам и все другие суммы должны рассчитываться на базе года из 360 дней, 12 месяцев с 30-ю днями за любой период меньше полной половины года.</w:t>
      </w:r>
    </w:p>
    <w:p>
      <w:pPr>
        <w:spacing w:after="120"/>
        <w:jc w:val="both"/>
      </w:pPr>
      <w:r>
        <w:rPr>
          <w:rFonts w:ascii="Arial" w:cs="Arial" w:eastAsia="Arial" w:hAnsi="Arial"/>
          <w:sz w:val="24"/>
          <w:szCs w:val="24"/>
        </w:rPr>
        <w:t xml:space="preserve">Раздел 1.06. Заемщик погашает основную сумму Кредита в соответствии с положениями об амортизации Кредита, изложенными в Графике 1 настоящего Соглашения.</w:t>
      </w:r>
    </w:p>
    <w:p>
      <w:pPr>
        <w:spacing w:after="120"/>
        <w:jc w:val="both"/>
      </w:pPr>
      <w:r>
        <w:rPr>
          <w:rFonts w:ascii="Arial" w:cs="Arial" w:eastAsia="Arial" w:hAnsi="Arial"/>
          <w:sz w:val="24"/>
          <w:szCs w:val="24"/>
        </w:rPr>
        <w:t xml:space="preserve">Раздел 1.07. Проценты по кредитам и другие расходы будут выплачиваться раз в полгода, 15 мая и 15 ноября каждого года.</w:t>
      </w:r>
    </w:p>
    <w:p>
      <w:pPr>
        <w:spacing w:after="120"/>
        <w:jc w:val="both"/>
      </w:pPr>
      <w:r>
        <w:rPr>
          <w:rFonts w:ascii="Arial" w:cs="Arial" w:eastAsia="Arial" w:hAnsi="Arial"/>
          <w:sz w:val="24"/>
          <w:szCs w:val="24"/>
        </w:rPr>
        <w:t xml:space="preserve">Раздел 1.08. Заемщик должен иметь право после платежа всей накопленной суммы процентов по кредитам и других сумм и не позднее 45 дней после уведомления Фонда возместить ранее установленного срока платежа: (а) всю основную сумму Кредита, неоплаченную на этот момент времени, и (б) всю основную сумму какого-либо одного или более долговых обязательств, при условии, что на дату такого возмещения не окажется неоплаченной какая-либо часть Кредита, срок оплаты которой наступает после платежа той части, которая должна быть выплачена досрочно.</w:t>
      </w:r>
    </w:p>
    <w:p>
      <w:pPr>
        <w:spacing w:after="120"/>
        <w:jc w:val="both"/>
      </w:pPr>
      <w:r>
        <w:rPr>
          <w:rFonts w:ascii="Arial" w:cs="Arial" w:eastAsia="Arial" w:hAnsi="Arial"/>
          <w:sz w:val="24"/>
          <w:szCs w:val="24"/>
        </w:rPr>
        <w:t xml:space="preserve">Раздел 1.09. Основная сумма и проценты, и другие выплаты по Кредиту уплачиваются в Кувейте или в других таких местах, обоснованно потребованных Фондом.</w:t>
      </w:r>
    </w:p>
    <w:p>
      <w:pPr>
        <w:spacing w:after="240" w:before="200"/>
        <w:jc w:val="center"/>
      </w:pPr>
      <w:r>
        <w:rPr>
          <w:rFonts w:ascii="Arial" w:cs="Arial" w:eastAsia="Arial" w:hAnsi="Arial"/>
          <w:b/>
          <w:bCs/>
          <w:sz w:val="32"/>
          <w:szCs w:val="32"/>
        </w:rPr>
        <w:t xml:space="preserve">Статья II. Валютные положения</w:t>
      </w:r>
    </w:p>
    <w:p>
      <w:pPr>
        <w:spacing w:after="120"/>
        <w:jc w:val="both"/>
      </w:pPr>
      <w:r>
        <w:rPr>
          <w:rFonts w:ascii="Arial" w:cs="Arial" w:eastAsia="Arial" w:hAnsi="Arial"/>
          <w:sz w:val="24"/>
          <w:szCs w:val="24"/>
        </w:rPr>
        <w:t xml:space="preserve">Раздел 2.01. Все счета финансовых сделок, совершенных в соответствии с условиями настоящего Соглашения, должны быть и снятие сумм с заемных средств должно быть в Кувейтских динарах.</w:t>
      </w:r>
    </w:p>
    <w:p>
      <w:pPr>
        <w:spacing w:after="120"/>
        <w:jc w:val="both"/>
      </w:pPr>
      <w:r>
        <w:rPr>
          <w:rFonts w:ascii="Arial" w:cs="Arial" w:eastAsia="Arial" w:hAnsi="Arial"/>
          <w:sz w:val="24"/>
          <w:szCs w:val="24"/>
        </w:rPr>
        <w:t xml:space="preserve">Раздел 2.02. Фонд должен по просьбе Заемщика и, выступая в качестве агента Заемщика, закупить такие валюты, которые могут потребоваться для покрытия стоимости товаров, финансируемых из средств Кредита в рамках настоящего Соглашения, или для возмещения платежей в той валюте, в какой они были произведены. Сумма, которая будет рассматриваться, как снятая со счета Кредита в любом таком случае, должна соответствовать сумме в Кувейтских динарах, требуемых для закупки соответствующей суммы в иностранной валюте.</w:t>
      </w:r>
    </w:p>
    <w:p>
      <w:pPr>
        <w:spacing w:after="120"/>
        <w:jc w:val="both"/>
      </w:pPr>
      <w:r>
        <w:rPr>
          <w:rFonts w:ascii="Arial" w:cs="Arial" w:eastAsia="Arial" w:hAnsi="Arial"/>
          <w:sz w:val="24"/>
          <w:szCs w:val="24"/>
        </w:rPr>
        <w:t xml:space="preserve">Раздел 2.03. При возмещении основной суммы или выплаты процентов и других производимых расходов по Кредиту, Фонд может по просьбе Заемщика и, выступая в качестве агента Заемщика, закупить Кувейтские динары, необходимые для такого возмещения или платежей, в зависимости от случая, после оплаты Заемщиком суммы, требуемой для такой закупки в валюте или валютах, как может быть приемлемо для Фонда время от времени.</w:t>
      </w:r>
    </w:p>
    <w:p>
      <w:pPr>
        <w:spacing w:after="120"/>
        <w:jc w:val="both"/>
      </w:pPr>
      <w:r>
        <w:rPr>
          <w:rFonts w:ascii="Arial" w:cs="Arial" w:eastAsia="Arial" w:hAnsi="Arial"/>
          <w:sz w:val="24"/>
          <w:szCs w:val="24"/>
        </w:rPr>
        <w:t xml:space="preserve">Любой платеж Фонду, требуемый в рамках настоящего Соглашения, не будет считаться как произведенный, за исключением того времени и той степени, когда Кувейтские динары будут фактически получены Фондом.</w:t>
      </w:r>
    </w:p>
    <w:p>
      <w:pPr>
        <w:spacing w:after="120"/>
        <w:jc w:val="both"/>
      </w:pPr>
      <w:r>
        <w:rPr>
          <w:rFonts w:ascii="Arial" w:cs="Arial" w:eastAsia="Arial" w:hAnsi="Arial"/>
          <w:sz w:val="24"/>
          <w:szCs w:val="24"/>
        </w:rPr>
        <w:t xml:space="preserve">Раздел 2.04. Когда бы ни возникла необходимость для целей настоящего Соглашения определить стоимость одной валюты по отношению к другой валюте, такая стоимость будет определяться Фондом.</w:t>
      </w:r>
    </w:p>
    <w:p>
      <w:pPr>
        <w:spacing w:after="240" w:before="200"/>
        <w:jc w:val="center"/>
      </w:pPr>
      <w:r>
        <w:rPr>
          <w:rFonts w:ascii="Arial" w:cs="Arial" w:eastAsia="Arial" w:hAnsi="Arial"/>
          <w:b/>
          <w:bCs/>
          <w:sz w:val="32"/>
          <w:szCs w:val="32"/>
        </w:rPr>
        <w:t xml:space="preserve">Статья III. Снятие и использование средств Кредита</w:t>
      </w:r>
    </w:p>
    <w:p>
      <w:pPr>
        <w:spacing w:after="120"/>
        <w:jc w:val="both"/>
      </w:pPr>
      <w:r>
        <w:rPr>
          <w:rFonts w:ascii="Arial" w:cs="Arial" w:eastAsia="Arial" w:hAnsi="Arial"/>
          <w:sz w:val="24"/>
          <w:szCs w:val="24"/>
        </w:rPr>
        <w:t xml:space="preserve">Раздел 3.01. Заемщик может снять со счета Кредита израсходованные суммы или расходуемые по Проекту в соответствии с положениями настоящего Соглашения.</w:t>
      </w:r>
    </w:p>
    <w:p>
      <w:pPr>
        <w:spacing w:after="120"/>
        <w:jc w:val="both"/>
      </w:pPr>
      <w:r>
        <w:rPr>
          <w:rFonts w:ascii="Arial" w:cs="Arial" w:eastAsia="Arial" w:hAnsi="Arial"/>
          <w:sz w:val="24"/>
          <w:szCs w:val="24"/>
        </w:rPr>
        <w:t xml:space="preserve">Если Фондом не согласовано иное, ни одна сумма не может сниматься со счета Кредита для покрытия расходов, произведенных до вступления в силу настоящего Соглашения.</w:t>
      </w:r>
    </w:p>
    <w:p>
      <w:pPr>
        <w:spacing w:after="120"/>
        <w:jc w:val="both"/>
      </w:pPr>
      <w:r>
        <w:rPr>
          <w:rFonts w:ascii="Arial" w:cs="Arial" w:eastAsia="Arial" w:hAnsi="Arial"/>
          <w:sz w:val="24"/>
          <w:szCs w:val="24"/>
        </w:rPr>
        <w:t xml:space="preserve">Раздел 3.02. Фонд может по просьбе Заемщика и в соответствии с условиями, согласованными между Фондом и Заемщиком, выдать письменное специальное обязательство оплатить Заемщику сумму или другие суммы, связанные с расходами на товары, которые будут финансироваться в рамках настоящего Соглашения, независимо от любого последующего приостановления или отмены прав Заемщика снимать средства Кредита.</w:t>
      </w:r>
    </w:p>
    <w:p>
      <w:pPr>
        <w:spacing w:after="120"/>
        <w:jc w:val="both"/>
      </w:pPr>
      <w:r>
        <w:rPr>
          <w:rFonts w:ascii="Arial" w:cs="Arial" w:eastAsia="Arial" w:hAnsi="Arial"/>
          <w:sz w:val="24"/>
          <w:szCs w:val="24"/>
        </w:rPr>
        <w:t xml:space="preserve">Раздел 3.03. Когда Заемщик пожелает снять с кредитного счета какую-либо сумму или направит запрос в Фонд для выдачи специального обязательства в соответствии с Разделом 3.02, Заемщик должен представить на рассмотрение Фонда письменную заявку в такой форме и содержащую такие заявления, договоренности и другие документы, какие Фонд потребует на разумных основаниях. Заявки на снятие средств вместе с необходимыми документами, как оговаривается в данной Статье, за исключением если между Заемщиком и Фондом не оговаривается иное, должны быть своевременно направлены в отношении расходов на Проект.</w:t>
      </w:r>
    </w:p>
    <w:p>
      <w:pPr>
        <w:spacing w:after="120"/>
        <w:jc w:val="both"/>
      </w:pPr>
      <w:r>
        <w:rPr>
          <w:rFonts w:ascii="Arial" w:cs="Arial" w:eastAsia="Arial" w:hAnsi="Arial"/>
          <w:sz w:val="24"/>
          <w:szCs w:val="24"/>
        </w:rPr>
        <w:t xml:space="preserve">Раздел 3.04. Заемщик должен представить на рассмотрение Фонда такие документы и другое свидетельство в подтверждение требований, какие Фонд запросит до или после того, как Фонд утвердил любое снятие со счета, запрашиваемое в заявке.</w:t>
      </w:r>
    </w:p>
    <w:p>
      <w:pPr>
        <w:spacing w:after="120"/>
        <w:jc w:val="both"/>
      </w:pPr>
      <w:r>
        <w:rPr>
          <w:rFonts w:ascii="Arial" w:cs="Arial" w:eastAsia="Arial" w:hAnsi="Arial"/>
          <w:sz w:val="24"/>
          <w:szCs w:val="24"/>
        </w:rPr>
        <w:t xml:space="preserve">Раздел 3.05. Каждая заявка на снятие средств и сопроводительные документы, а также другое свидетельство должны быть достаточными по форме и содержанию для заверения Фонда в том, что Заемщик имеет право снимать с Кредитного счета требуемую сумму и что снимаемая сумма будет использована только на цели, установленные в настоящем Соглашении.</w:t>
      </w:r>
    </w:p>
    <w:p>
      <w:pPr>
        <w:spacing w:after="120"/>
        <w:jc w:val="both"/>
      </w:pPr>
      <w:r>
        <w:rPr>
          <w:rFonts w:ascii="Arial" w:cs="Arial" w:eastAsia="Arial" w:hAnsi="Arial"/>
          <w:sz w:val="24"/>
          <w:szCs w:val="24"/>
        </w:rPr>
        <w:t xml:space="preserve">Раздел 3.06. Заемщик должен использовать средства Кредита исключительно для финансирования приемлемой стоимости товаров, необходимых по Проекту, описанному в Приложении 2 к настоящему Соглашению. Определенные товары, которые должны быть профинансированы из средств Кредита, методы и процедуры закупок таких товаров должны быть определены между Заемщиком и Фондом в процессе договора, и быть темой для дальнейшего обсуждения между ними.</w:t>
      </w:r>
    </w:p>
    <w:p>
      <w:pPr>
        <w:spacing w:after="120"/>
        <w:jc w:val="both"/>
      </w:pPr>
      <w:r>
        <w:rPr>
          <w:rFonts w:ascii="Arial" w:cs="Arial" w:eastAsia="Arial" w:hAnsi="Arial"/>
          <w:sz w:val="24"/>
          <w:szCs w:val="24"/>
        </w:rPr>
        <w:t xml:space="preserve">Раздел 3.07. Заемщик должен обеспечить, чтобы все товары и услуги, финансируемые из средств Кредита, использовались исключительно на реализацию Проекта.</w:t>
      </w:r>
    </w:p>
    <w:p>
      <w:pPr>
        <w:spacing w:after="120"/>
        <w:jc w:val="both"/>
      </w:pPr>
      <w:r>
        <w:rPr>
          <w:rFonts w:ascii="Arial" w:cs="Arial" w:eastAsia="Arial" w:hAnsi="Arial"/>
          <w:sz w:val="24"/>
          <w:szCs w:val="24"/>
        </w:rPr>
        <w:t xml:space="preserve">Раздел 3.08. Платежи, которые Заемщик уполномочен снимать из средств Фонда, должны быть произведены по заказу Заемщика.</w:t>
      </w:r>
    </w:p>
    <w:p>
      <w:pPr>
        <w:spacing w:after="120"/>
        <w:jc w:val="both"/>
      </w:pPr>
      <w:r>
        <w:rPr>
          <w:rFonts w:ascii="Arial" w:cs="Arial" w:eastAsia="Arial" w:hAnsi="Arial"/>
          <w:sz w:val="24"/>
          <w:szCs w:val="24"/>
        </w:rPr>
        <w:t xml:space="preserve">Раздел 3.09. Последним сроком для снятия средств со счета Кредита будет 31 декабря 2019 года или другая дата, которая может время от времени согласовываться между Заемщиком и Фондом.</w:t>
      </w:r>
    </w:p>
    <w:p>
      <w:pPr>
        <w:spacing w:after="240" w:before="200"/>
        <w:jc w:val="center"/>
      </w:pPr>
      <w:r>
        <w:rPr>
          <w:rFonts w:ascii="Arial" w:cs="Arial" w:eastAsia="Arial" w:hAnsi="Arial"/>
          <w:b/>
          <w:bCs/>
          <w:sz w:val="32"/>
          <w:szCs w:val="32"/>
        </w:rPr>
        <w:t xml:space="preserve">Статья IV. Особые условия</w:t>
      </w:r>
    </w:p>
    <w:p>
      <w:pPr>
        <w:spacing w:after="120"/>
        <w:jc w:val="both"/>
      </w:pPr>
      <w:r>
        <w:rPr>
          <w:rFonts w:ascii="Arial" w:cs="Arial" w:eastAsia="Arial" w:hAnsi="Arial"/>
          <w:sz w:val="24"/>
          <w:szCs w:val="24"/>
        </w:rPr>
        <w:t xml:space="preserve">Раздел 4.01. Заемщик должен: (а) принять меры, приемлемые для Фонда, чтобы снятие средств со счета Кредита было доступно для Министерства здравоохранения (далее - "Министерство") или любого правопреемника, приемлемого для Фонда, которое будет иметь полномочия реализовать Проект при помощи Государственного агентства по архитектуре, строительству и жилищно-коммунальному хозяйству при Правительстве Кыргызской Республики, и после этого, эксплуатацию и техническое обслуживание Проекта;</w:t>
      </w:r>
    </w:p>
    <w:p>
      <w:pPr>
        <w:spacing w:after="120"/>
        <w:jc w:val="both"/>
      </w:pPr>
      <w:r>
        <w:rPr>
          <w:rFonts w:ascii="Arial" w:cs="Arial" w:eastAsia="Arial" w:hAnsi="Arial"/>
          <w:sz w:val="24"/>
          <w:szCs w:val="24"/>
        </w:rPr>
        <w:t xml:space="preserve">(б) Предоставить для Министерства или любого правопреемника, приемлемого для Фонда, такие полномочия, а также предоставить ему такие услуги, которые могут быть необходимы для реализации и поддержания Проекта с усердием и эффективностью (включая предоставление соответствующих и достаточно квалифицированных инженеров и технических специалистов).</w:t>
      </w:r>
    </w:p>
    <w:p>
      <w:pPr>
        <w:spacing w:after="120"/>
        <w:jc w:val="both"/>
      </w:pPr>
      <w:r>
        <w:rPr>
          <w:rFonts w:ascii="Arial" w:cs="Arial" w:eastAsia="Arial" w:hAnsi="Arial"/>
          <w:sz w:val="24"/>
          <w:szCs w:val="24"/>
        </w:rPr>
        <w:t xml:space="preserve">Раздел 4.02. Заемщик должен предоставить в незамедлительном порядке, по мере необходимости, в дополнение к средствам данного Кредита, все другие суммы, которые могут потребоваться для реализации Проекта, все такие суммы должны быть доступными на условиях и в сроки, приемлемые для Фонда.</w:t>
      </w:r>
    </w:p>
    <w:p>
      <w:pPr>
        <w:spacing w:after="120"/>
        <w:jc w:val="both"/>
      </w:pPr>
      <w:r>
        <w:rPr>
          <w:rFonts w:ascii="Arial" w:cs="Arial" w:eastAsia="Arial" w:hAnsi="Arial"/>
          <w:sz w:val="24"/>
          <w:szCs w:val="24"/>
        </w:rPr>
        <w:t xml:space="preserve">Раздел 4.03. Заемщик обязан обеспечить, чтобы Министерство предоставило Фонду, сразу после их подготовки, исследования и планы, а также спецификации для Проекта, графики его выполнения и любые материальные изменения впоследствии сделанные в нем, в таких подробностях, которые Фонд может запрашивать время от времени.</w:t>
      </w:r>
    </w:p>
    <w:p>
      <w:pPr>
        <w:spacing w:after="120"/>
        <w:jc w:val="both"/>
      </w:pPr>
      <w:r>
        <w:rPr>
          <w:rFonts w:ascii="Arial" w:cs="Arial" w:eastAsia="Arial" w:hAnsi="Arial"/>
          <w:sz w:val="24"/>
          <w:szCs w:val="24"/>
        </w:rPr>
        <w:t xml:space="preserve">Раздел 4.04. Заемщик должен обеспечить реализацию Проекта со стороны Министерства с надлежащим усердием и эффективностью, и с соответствующей инженерной, медицинской и финансовой практикой.</w:t>
      </w:r>
    </w:p>
    <w:p>
      <w:pPr>
        <w:spacing w:after="120"/>
        <w:jc w:val="both"/>
      </w:pPr>
      <w:r>
        <w:rPr>
          <w:rFonts w:ascii="Arial" w:cs="Arial" w:eastAsia="Arial" w:hAnsi="Arial"/>
          <w:sz w:val="24"/>
          <w:szCs w:val="24"/>
        </w:rPr>
        <w:t xml:space="preserve">Раздел 4.05. В соответствии с предыдущим Разделом Заемщик должен принять или обеспечить принятие всех мер, включая предоставление средств, объектов, услуг и других ресурсов, необходимых или соответствующих для Министерства в осуществлении Проекта, и не должен принимать или разрешать принятие каких-либо мер, которые могут предотвратить или помешать исполнению или эксплуатации Проекта, или выполнению любого из положений настоящего Соглашения.</w:t>
      </w:r>
    </w:p>
    <w:p>
      <w:pPr>
        <w:spacing w:after="120"/>
        <w:jc w:val="both"/>
      </w:pPr>
      <w:r>
        <w:rPr>
          <w:rFonts w:ascii="Arial" w:cs="Arial" w:eastAsia="Arial" w:hAnsi="Arial"/>
          <w:sz w:val="24"/>
          <w:szCs w:val="24"/>
        </w:rPr>
        <w:t xml:space="preserve">Раздел 4.06. Для реализации Проекта Заемщик должен обеспечить наем консультантов-инженеров, приемлемых для Фонда, в сроки и на условиях, удовлетворительных для Фонда.</w:t>
      </w:r>
    </w:p>
    <w:p>
      <w:pPr>
        <w:spacing w:after="120"/>
        <w:jc w:val="both"/>
      </w:pPr>
      <w:r>
        <w:rPr>
          <w:rFonts w:ascii="Arial" w:cs="Arial" w:eastAsia="Arial" w:hAnsi="Arial"/>
          <w:sz w:val="24"/>
          <w:szCs w:val="24"/>
        </w:rPr>
        <w:t xml:space="preserve">Раздел 4.07. Присуждение контрактов по реализации Проекта, которые должны быть профинансированы из средств Кредита, а также любые изменения таких контрактов должны быть одобрены Фондом.</w:t>
      </w:r>
    </w:p>
    <w:p>
      <w:pPr>
        <w:spacing w:after="120"/>
        <w:jc w:val="both"/>
      </w:pPr>
      <w:r>
        <w:rPr>
          <w:rFonts w:ascii="Arial" w:cs="Arial" w:eastAsia="Arial" w:hAnsi="Arial"/>
          <w:sz w:val="24"/>
          <w:szCs w:val="24"/>
        </w:rPr>
        <w:t xml:space="preserve">Раздел 4.08. Заемщик должен обеспечить ведение Министерством записей для определения товаров, финансируемых из средств Кредита, и разглашать их использование в Проекте, для отображения хода реализации Проекта (включая их стоимость), и отображать в соответствии с последовательно поддерживаемыми рациональными методами бухгалтерского учета операции и финансовое положение Министерства, и предоставить возможности для аккредитованных представителей Фонда совершать поездки для целей, имеющих отношение к Кредиту, для проверки Проекта, товаров и любых соответствующих записей и документов, и предоставляет Фонду любую информацию, которую Фонд затребует в отношении расходования средств Кредита, Проекта, товаров и операций и финансового положения Министерства в отношении Проекта.</w:t>
      </w:r>
    </w:p>
    <w:p>
      <w:pPr>
        <w:spacing w:after="120"/>
        <w:jc w:val="both"/>
      </w:pPr>
      <w:r>
        <w:rPr>
          <w:rFonts w:ascii="Arial" w:cs="Arial" w:eastAsia="Arial" w:hAnsi="Arial"/>
          <w:sz w:val="24"/>
          <w:szCs w:val="24"/>
        </w:rPr>
        <w:t xml:space="preserve">Раздел 4.09. Заемщик обеспечит страхование Министерством при содействии надежной страховой компании всех товаров, финансируемых из средств Кредита. Такое страхование покрывает морские, транзитные и иные риски при покупке и ввозе товаров на территорию Заемщика и их доставке к месту реализации Проекта, а также предоставление таких сумм, не противоречащее торговой практике. Такое страхование должно оплачиваться в валюте, в которой должна выплачиваться стоимость застрахованных товаров или в свободно конвертируемой валюте.</w:t>
      </w:r>
    </w:p>
    <w:p>
      <w:pPr>
        <w:spacing w:after="120"/>
        <w:jc w:val="both"/>
      </w:pPr>
      <w:r>
        <w:rPr>
          <w:rFonts w:ascii="Arial" w:cs="Arial" w:eastAsia="Arial" w:hAnsi="Arial"/>
          <w:sz w:val="24"/>
          <w:szCs w:val="24"/>
        </w:rPr>
        <w:t xml:space="preserve">Заемщик должен обеспечить, чтобы Министерство получило и содержало в надлежащем порядке страхование от рисков, связанных с реализацией Проекта, в такой сумме, которая должна быть в соответствии с надлежащей коммерческой практикой.</w:t>
      </w:r>
    </w:p>
    <w:p>
      <w:pPr>
        <w:spacing w:after="120"/>
        <w:jc w:val="both"/>
      </w:pPr>
      <w:r>
        <w:rPr>
          <w:rFonts w:ascii="Arial" w:cs="Arial" w:eastAsia="Arial" w:hAnsi="Arial"/>
          <w:sz w:val="24"/>
          <w:szCs w:val="24"/>
        </w:rPr>
        <w:t xml:space="preserve">Раздел 4.10. Фонд и Заемщик должны тесно сотрудничать для обеспечения достижения всех целей Кредита. Для этой цели Заемщик должен каждые три месяца от даты подписания настоящего Соглашения обеспечивать предоставление Министерством в Фонд периодических отчетов по выполнению Проекта и об общем статусе Кредита, а также другой информации по запросу Фонда относительно Проекта и Кредита на английском языке.</w:t>
      </w:r>
    </w:p>
    <w:p>
      <w:pPr>
        <w:spacing w:after="120"/>
        <w:jc w:val="both"/>
      </w:pPr>
      <w:r>
        <w:rPr>
          <w:rFonts w:ascii="Arial" w:cs="Arial" w:eastAsia="Arial" w:hAnsi="Arial"/>
          <w:sz w:val="24"/>
          <w:szCs w:val="24"/>
        </w:rPr>
        <w:t xml:space="preserve">Заемщик и Фонд должны время от времени обмениваться мнениями через своих представителей касательно целей Кредита и содержания услуг. Заемщик должен вовремя сообщить в Фонд о любых условиях, которые служат препятствием или являются угрозой создания препятствия для достижения целей Кредита (включая значительный рост в стоимости Проекта) или содержания услуг.</w:t>
      </w:r>
    </w:p>
    <w:p>
      <w:pPr>
        <w:spacing w:after="120"/>
        <w:jc w:val="both"/>
      </w:pPr>
      <w:r>
        <w:rPr>
          <w:rFonts w:ascii="Arial" w:cs="Arial" w:eastAsia="Arial" w:hAnsi="Arial"/>
          <w:sz w:val="24"/>
          <w:szCs w:val="24"/>
        </w:rPr>
        <w:t xml:space="preserve">По завершении выполнения проекта и не позднее чем через шесть месяцев после даты, по которому право Заемщика на снятие средств с Кредитного счета заканчивается в соответствии с Разделом 3.09 настоящего Соглашения, Заемщик должен обеспечить предоставление Министерством в Фонд отчета о завершении Проекта на английском языке, содержащий сравнение расходов и продолжительности выполнения Проекта с первоначально оцененными расходами и продолжительностью. Отчет должен объяснять причины любого существенного увеличения расходов от первоначально рассчитанных для Проекта или задержки в его реализации и указать возникшие проблемы и препятствия и меры, принятые для их преодоления.</w:t>
      </w:r>
    </w:p>
    <w:p>
      <w:pPr>
        <w:spacing w:after="120"/>
        <w:jc w:val="both"/>
      </w:pPr>
      <w:r>
        <w:rPr>
          <w:rFonts w:ascii="Arial" w:cs="Arial" w:eastAsia="Arial" w:hAnsi="Arial"/>
          <w:sz w:val="24"/>
          <w:szCs w:val="24"/>
        </w:rPr>
        <w:t xml:space="preserve">Раздел 4.11. Заемщик должен обеспечить, чтобы Министерство назначило менеджера Проекта с такой квалификацией и опытом, которые могут быть приемлемы для Фонда, не позднее 1 марта 2016 года или той даты, которая может быть согласована между Заемщиком и Фондом, чтобы быть руководителем отдела реализации Проекта (далее - "ОРП"). Такой менеджер Проекта будет организовывать и координировать тендерные процедуры Проекта и надзор за его исполнением и следить за его ходом. Заемщик также должен обеспечить назначение Министерством соответствующего, квалифицированного и опытного персонала, чтобы оказывать помощь менеджеру Проекта и обеспечивать эффективное и своевременное выполнение Проекта.</w:t>
      </w:r>
    </w:p>
    <w:p>
      <w:pPr>
        <w:spacing w:after="120"/>
        <w:jc w:val="both"/>
      </w:pPr>
      <w:r>
        <w:rPr>
          <w:rFonts w:ascii="Arial" w:cs="Arial" w:eastAsia="Arial" w:hAnsi="Arial"/>
          <w:sz w:val="24"/>
          <w:szCs w:val="24"/>
        </w:rPr>
        <w:t xml:space="preserve">Раздел 4.12. Заемщик должен обеспечить, чтобы Министерство предприняло меры, необходимые в ходе реализации Проекта со стороны других государственных коммунальных ведомств (по предоставлению услуг), таких, как электричество, вода или телефон, или каких-либо других услуг, необходимых для установки медицинского оборудования, которые должны быть предусмотрены в координации с графиком для такой реализации.</w:t>
      </w:r>
    </w:p>
    <w:p>
      <w:pPr>
        <w:spacing w:after="120"/>
        <w:jc w:val="both"/>
      </w:pPr>
      <w:r>
        <w:rPr>
          <w:rFonts w:ascii="Arial" w:cs="Arial" w:eastAsia="Arial" w:hAnsi="Arial"/>
          <w:sz w:val="24"/>
          <w:szCs w:val="24"/>
        </w:rPr>
        <w:t xml:space="preserve">Раздел 4.13. Заемщик должен обеспечить, чтобы Министерство провело исследование, чтобы определить потребности его органов в персонале, который будет иметь отношение к эксплуатации и техническому обслуживанию Проекта после его завершения, а также обеспечило наличие достаточного и подготовленного персонала до завершения реализации Проекта.</w:t>
      </w:r>
    </w:p>
    <w:p>
      <w:pPr>
        <w:spacing w:after="120"/>
        <w:jc w:val="both"/>
      </w:pPr>
      <w:r>
        <w:rPr>
          <w:rFonts w:ascii="Arial" w:cs="Arial" w:eastAsia="Arial" w:hAnsi="Arial"/>
          <w:sz w:val="24"/>
          <w:szCs w:val="24"/>
        </w:rPr>
        <w:t xml:space="preserve">Раздел 4.14. Заемщик должен обеспечить, чтобы Министерство все время поддерживало соответствующий уровень персонала, включая врачей, фармацевтов, медсестер, технических специалистов и клинический персонал, необходимый для эффективной работы Проекта.</w:t>
      </w:r>
    </w:p>
    <w:p>
      <w:pPr>
        <w:spacing w:after="120"/>
        <w:jc w:val="both"/>
      </w:pPr>
      <w:r>
        <w:rPr>
          <w:rFonts w:ascii="Arial" w:cs="Arial" w:eastAsia="Arial" w:hAnsi="Arial"/>
          <w:sz w:val="24"/>
          <w:szCs w:val="24"/>
        </w:rPr>
        <w:t xml:space="preserve">Раздел 4.15. Заемщик должен обеспечить, чтобы поставка медицинского оборудования, необходимого для Проекта, совпадала с завершением строительства медицинских зданий, включенных в Проект.</w:t>
      </w:r>
    </w:p>
    <w:p>
      <w:pPr>
        <w:spacing w:after="120"/>
        <w:jc w:val="both"/>
      </w:pPr>
      <w:r>
        <w:rPr>
          <w:rFonts w:ascii="Arial" w:cs="Arial" w:eastAsia="Arial" w:hAnsi="Arial"/>
          <w:sz w:val="24"/>
          <w:szCs w:val="24"/>
        </w:rPr>
        <w:t xml:space="preserve">Раздел 4.16. Заемщик должен обеспечить, чтобы строительные и электромеханические работы соответствовали спецификациям медицинского оборудования, необходимого для Проекта.</w:t>
      </w:r>
    </w:p>
    <w:p>
      <w:pPr>
        <w:spacing w:after="120"/>
        <w:jc w:val="both"/>
      </w:pPr>
      <w:r>
        <w:rPr>
          <w:rFonts w:ascii="Arial" w:cs="Arial" w:eastAsia="Arial" w:hAnsi="Arial"/>
          <w:sz w:val="24"/>
          <w:szCs w:val="24"/>
        </w:rPr>
        <w:t xml:space="preserve">Раздел 4.17. Заемщик должен выделить из собственных средств необходимые суммы, чтобы удовлетворить ежегодные эксплуатационные расходы и предоставление основных материалов, необходимых в рамках Проекта.</w:t>
      </w:r>
    </w:p>
    <w:p>
      <w:pPr>
        <w:spacing w:after="120"/>
        <w:jc w:val="both"/>
      </w:pPr>
      <w:r>
        <w:rPr>
          <w:rFonts w:ascii="Arial" w:cs="Arial" w:eastAsia="Arial" w:hAnsi="Arial"/>
          <w:sz w:val="24"/>
          <w:szCs w:val="24"/>
        </w:rPr>
        <w:t xml:space="preserve">Раздел 4.18. Заемщик должен обеспечить, чтобы Министерство приняло все разумно необходимые меры по защите окружающей среды в зоне осуществления Проекта и гарантировало минимальное отрицательное воздействие на окружающую среду, причиненное в результате реализации, эксплуатации и технического обслуживания Проекта. В связи с этим Заемщик обязуется, что Министерство должно обеспечить следующее:</w:t>
      </w:r>
    </w:p>
    <w:p>
      <w:pPr>
        <w:spacing w:after="120"/>
        <w:jc w:val="both"/>
      </w:pPr>
      <w:r>
        <w:rPr>
          <w:rFonts w:ascii="Arial" w:cs="Arial" w:eastAsia="Arial" w:hAnsi="Arial"/>
          <w:sz w:val="24"/>
          <w:szCs w:val="24"/>
        </w:rPr>
        <w:t xml:space="preserve">(a) проектирование и строительство объектов Проекта должны быть в соответствии с надлежащими медицинскими спецификациями и стандартами;</w:t>
      </w:r>
    </w:p>
    <w:p>
      <w:pPr>
        <w:spacing w:after="120"/>
        <w:jc w:val="both"/>
      </w:pPr>
      <w:r>
        <w:rPr>
          <w:rFonts w:ascii="Arial" w:cs="Arial" w:eastAsia="Arial" w:hAnsi="Arial"/>
          <w:sz w:val="24"/>
          <w:szCs w:val="24"/>
        </w:rPr>
        <w:t xml:space="preserve">(b) соответствующие стандарты и механизмы безопасности, чтобы улучшить санитарию, гигиену и удаление медицинских отходов, в том числе безопасность и качество воды; и</w:t>
      </w:r>
    </w:p>
    <w:p>
      <w:pPr>
        <w:spacing w:after="120"/>
        <w:jc w:val="both"/>
      </w:pPr>
      <w:r>
        <w:rPr>
          <w:rFonts w:ascii="Arial" w:cs="Arial" w:eastAsia="Arial" w:hAnsi="Arial"/>
          <w:sz w:val="24"/>
          <w:szCs w:val="24"/>
        </w:rPr>
        <w:t xml:space="preserve">(c) надлежащие меры по обеспечению гигиены и безопасности будут приняты при установке и техническом обслуживании объектов Проекта.</w:t>
      </w:r>
    </w:p>
    <w:p>
      <w:pPr>
        <w:spacing w:after="120"/>
        <w:jc w:val="both"/>
      </w:pPr>
      <w:r>
        <w:rPr>
          <w:rFonts w:ascii="Arial" w:cs="Arial" w:eastAsia="Arial" w:hAnsi="Arial"/>
          <w:sz w:val="24"/>
          <w:szCs w:val="24"/>
        </w:rPr>
        <w:t xml:space="preserve">Раздел 4.19. Заемщик должен обеспечить, чтобы Министерство управляло и поддерживало Проект, управляло и поддерживало структуры и другие работы и объекты, не включенные в Проект, но необходимые для его надлежащего и эффективного функционирования, в соответствии с надлежащей инженерной, медицинской и финансовой практикой, в том числе улучшением хранения, учета, планирования, контроля, использования и рационального использования лекарственных средств для: (а) управления лекарствами и медицинскими принадлежностями; (б) обеспечения соответствующими запасными частями оборудования; и (с) плановое профилактическое обслуживание зданий и оборудования.</w:t>
      </w:r>
    </w:p>
    <w:p>
      <w:pPr>
        <w:spacing w:after="120"/>
        <w:jc w:val="both"/>
      </w:pPr>
      <w:r>
        <w:rPr>
          <w:rFonts w:ascii="Arial" w:cs="Arial" w:eastAsia="Arial" w:hAnsi="Arial"/>
          <w:sz w:val="24"/>
          <w:szCs w:val="24"/>
        </w:rPr>
        <w:t xml:space="preserve">Раздел 4.20. Заемщик должен обеспечить, чтобы Министерство гарантировало, чтобы медицинские учреждения Проекта все время имели достаточное количество необходимых лекарств и медицинских принадлежностей, необходимых для услуг.</w:t>
      </w:r>
    </w:p>
    <w:p>
      <w:pPr>
        <w:spacing w:after="120"/>
        <w:jc w:val="both"/>
      </w:pPr>
      <w:r>
        <w:rPr>
          <w:rFonts w:ascii="Arial" w:cs="Arial" w:eastAsia="Arial" w:hAnsi="Arial"/>
          <w:sz w:val="24"/>
          <w:szCs w:val="24"/>
        </w:rPr>
        <w:t xml:space="preserve">Раздел 4.21. Заемщик должен обеспечить, что Министерство будет продолжать все время функционировать в соответствии с нормами и правилами и имеет такие полномочия, администрирование и управление, необходимые для надлежащего и эффективного осуществления и функционирования Проекта.</w:t>
      </w:r>
    </w:p>
    <w:p>
      <w:pPr>
        <w:spacing w:after="120"/>
        <w:jc w:val="both"/>
      </w:pPr>
      <w:r>
        <w:rPr>
          <w:rFonts w:ascii="Arial" w:cs="Arial" w:eastAsia="Arial" w:hAnsi="Arial"/>
          <w:sz w:val="24"/>
          <w:szCs w:val="24"/>
        </w:rPr>
        <w:t xml:space="preserve">Заемщик должен в духе хорошего сотрудничества, преобладающего между двумя сторонами, сообщить Фонду о любом предлагаемом действии, которое неблагоприятным образом может повлиять на сущность и строение Министерства, и предоставить Фонду все возможности перед тем, как предпринять такое действие, обменяться мнениями с Заемщиком для этой цели.</w:t>
      </w:r>
    </w:p>
    <w:p>
      <w:pPr>
        <w:spacing w:after="120"/>
        <w:jc w:val="both"/>
      </w:pPr>
      <w:r>
        <w:rPr>
          <w:rFonts w:ascii="Arial" w:cs="Arial" w:eastAsia="Arial" w:hAnsi="Arial"/>
          <w:sz w:val="24"/>
          <w:szCs w:val="24"/>
        </w:rPr>
        <w:t xml:space="preserve">Раздел 4.22. Заемщик и Фонд подтвердили свое соглашение о том, что никакой другой внешний долг не будет иметь приоритет над Кредитом путем права удержания, наложенного на активы правительства. Для этой цели, Заемщик обязуется, что, за исключением, если Фонд не согласует иное, в случае, если будет наложено право удержания на какие-либо активы Заемщика в виде залога за любой внешний долг, такое право удержания будет, в силу самого факта и равным образом и пропорционально обеспечивать выплату основной суммы Кредита, процентов по кредитам и других расходов, и что, в случае возникновения любого такого права удержания будет сделано прямо сформулированное положение в этом отношении; однако обязательство, приведенное в параграфе данного Раздела, не будет применяться к следующим:</w:t>
      </w:r>
    </w:p>
    <w:p>
      <w:pPr>
        <w:spacing w:after="120"/>
        <w:jc w:val="both"/>
      </w:pPr>
      <w:r>
        <w:rPr>
          <w:rFonts w:ascii="Arial" w:cs="Arial" w:eastAsia="Arial" w:hAnsi="Arial"/>
          <w:sz w:val="24"/>
          <w:szCs w:val="24"/>
        </w:rPr>
        <w:t xml:space="preserve">(i) любое право удержания, наложенное на имущество, на момент закупки одного, исключительно в качестве залога за выплату покупной цены такого имущества;</w:t>
      </w:r>
    </w:p>
    <w:p>
      <w:pPr>
        <w:spacing w:after="120"/>
        <w:jc w:val="both"/>
      </w:pPr>
      <w:r>
        <w:rPr>
          <w:rFonts w:ascii="Arial" w:cs="Arial" w:eastAsia="Arial" w:hAnsi="Arial"/>
          <w:sz w:val="24"/>
          <w:szCs w:val="24"/>
        </w:rPr>
        <w:t xml:space="preserve">(ii) любое право удержания на коммерческие товары для обеспечения долга сроком погашения не более чем один год после даты, когда он был первоначально произведен и подлежит к выплате из средств продажи такого коммерческого товара; или</w:t>
      </w:r>
    </w:p>
    <w:p>
      <w:pPr>
        <w:spacing w:after="120"/>
        <w:jc w:val="both"/>
      </w:pPr>
      <w:r>
        <w:rPr>
          <w:rFonts w:ascii="Arial" w:cs="Arial" w:eastAsia="Arial" w:hAnsi="Arial"/>
          <w:sz w:val="24"/>
          <w:szCs w:val="24"/>
        </w:rPr>
        <w:t xml:space="preserve">(iii) любое право удержания, вытекающее при обычных банковских транзакциях и обеспечение долга сроком погашения не более чем один год после его даты.</w:t>
      </w:r>
    </w:p>
    <w:p>
      <w:pPr>
        <w:spacing w:after="120"/>
        <w:jc w:val="both"/>
      </w:pPr>
      <w:r>
        <w:rPr>
          <w:rFonts w:ascii="Arial" w:cs="Arial" w:eastAsia="Arial" w:hAnsi="Arial"/>
          <w:sz w:val="24"/>
          <w:szCs w:val="24"/>
        </w:rPr>
        <w:t xml:space="preserve">Термин "активы Заемщика", как он используется в данном Разделе, включает активы Заемщика или любого политического подразделения или любого агентства, принадлежащего или контролируемого Заемщиком, или любого такого политического подразделения, включая Центральный банк Заемщика или любое другое учреждение, выполняющее функции Центрального банка Заемщика, и условия права удержания включают закладные, обязательства, расходы, преимущественное право и приоритеты любого вида.</w:t>
      </w:r>
    </w:p>
    <w:p>
      <w:pPr>
        <w:spacing w:after="120"/>
        <w:jc w:val="both"/>
      </w:pPr>
      <w:r>
        <w:rPr>
          <w:rFonts w:ascii="Arial" w:cs="Arial" w:eastAsia="Arial" w:hAnsi="Arial"/>
          <w:sz w:val="24"/>
          <w:szCs w:val="24"/>
        </w:rPr>
        <w:t xml:space="preserve">Раздел 4.23. Основная сумма, проценты по кредиту и другие суммы должны быть выплачены без вычетов и должны быть освобождены от каких-либо налогов, взимаемых на территории Заемщика, в соответствии с законодательством Заемщика или законами, действующими на его территории, в настоящее время или в будущем.</w:t>
      </w:r>
    </w:p>
    <w:p>
      <w:pPr>
        <w:spacing w:after="120"/>
        <w:jc w:val="both"/>
      </w:pPr>
      <w:r>
        <w:rPr>
          <w:rFonts w:ascii="Arial" w:cs="Arial" w:eastAsia="Arial" w:hAnsi="Arial"/>
          <w:sz w:val="24"/>
          <w:szCs w:val="24"/>
        </w:rPr>
        <w:t xml:space="preserve">Раздел 4.24. Настоящее Соглашение должно быть освобождено от каких-либо налогов, удержаний, пошлин, сборов, введенных по законам страны Заемщика или по законам, действующим на его территории, в настоящее ли время или в будущем, или в связи с исполнением, изданием, доставкой или регистрацией; и Заемщик должен оплачивать такие налоги, удержания, пошлины и сборы, если таковые имеются, облагаемые по закону страны или стран, в чьей валюте может погашаться Кредит.</w:t>
      </w:r>
    </w:p>
    <w:p>
      <w:pPr>
        <w:spacing w:after="120"/>
        <w:jc w:val="both"/>
      </w:pPr>
      <w:r>
        <w:rPr>
          <w:rFonts w:ascii="Arial" w:cs="Arial" w:eastAsia="Arial" w:hAnsi="Arial"/>
          <w:sz w:val="24"/>
          <w:szCs w:val="24"/>
        </w:rPr>
        <w:t xml:space="preserve">Раздел 4.25. Платеж основной суммы, процентов по Кредиту или других сумм по Кредиту должен освобождаться от всех ограничений, включая валютные ограничения, введенные по законам Заемщика или законам, действующим на его территории.</w:t>
      </w:r>
    </w:p>
    <w:p>
      <w:pPr>
        <w:spacing w:after="120"/>
        <w:jc w:val="both"/>
      </w:pPr>
      <w:r>
        <w:rPr>
          <w:rFonts w:ascii="Arial" w:cs="Arial" w:eastAsia="Arial" w:hAnsi="Arial"/>
          <w:sz w:val="24"/>
          <w:szCs w:val="24"/>
        </w:rPr>
        <w:t xml:space="preserve">Раздел 4.26. Все документы, записи, корреспонденция Фонда, а также прочие материалы должны считаться конфиденциальными и Заемщик должен предоставить Фонду полную защиту от цензуры и контроля публикаций.</w:t>
      </w:r>
    </w:p>
    <w:p>
      <w:pPr>
        <w:spacing w:after="120"/>
        <w:jc w:val="both"/>
      </w:pPr>
      <w:r>
        <w:rPr>
          <w:rFonts w:ascii="Arial" w:cs="Arial" w:eastAsia="Arial" w:hAnsi="Arial"/>
          <w:sz w:val="24"/>
          <w:szCs w:val="24"/>
        </w:rPr>
        <w:t xml:space="preserve">Раздел 4.27. Все активы и доходы Фонда должны быть освобождены от национализации, конфискации и наложения ареста.</w:t>
      </w:r>
    </w:p>
    <w:p>
      <w:pPr>
        <w:spacing w:after="240" w:before="200"/>
        <w:jc w:val="center"/>
      </w:pPr>
      <w:r>
        <w:rPr>
          <w:rFonts w:ascii="Arial" w:cs="Arial" w:eastAsia="Arial" w:hAnsi="Arial"/>
          <w:b/>
          <w:bCs/>
          <w:sz w:val="32"/>
          <w:szCs w:val="32"/>
        </w:rPr>
        <w:t xml:space="preserve">Статья V. Аннулирование и приостановление</w:t>
      </w:r>
    </w:p>
    <w:p>
      <w:pPr>
        <w:spacing w:after="120"/>
        <w:jc w:val="both"/>
      </w:pPr>
      <w:r>
        <w:rPr>
          <w:rFonts w:ascii="Arial" w:cs="Arial" w:eastAsia="Arial" w:hAnsi="Arial"/>
          <w:sz w:val="24"/>
          <w:szCs w:val="24"/>
        </w:rPr>
        <w:t xml:space="preserve">Раздел 5.01. Заемщик может, уведомив об этом Фонд, аннулировать любую сумму Кредита, не снятую Заемщиком, за исключением какой бы то ни было суммы Кредита, по отношению к которой Фонд принял специальное обязательство согласно Разделу 3.02 настоящего Соглашения, и которая, следовательно, не может быть снята Заемщиком.</w:t>
      </w:r>
    </w:p>
    <w:p>
      <w:pPr>
        <w:spacing w:after="120"/>
        <w:jc w:val="both"/>
      </w:pPr>
      <w:r>
        <w:rPr>
          <w:rFonts w:ascii="Arial" w:cs="Arial" w:eastAsia="Arial" w:hAnsi="Arial"/>
          <w:sz w:val="24"/>
          <w:szCs w:val="24"/>
        </w:rPr>
        <w:t xml:space="preserve">Раздел 5.02. Если какое-либо из нижеследующих событий произошло и продолжается, Фонд может, уведомив об этом Заемщика, приостановить в целом или частично право Заемщика делать снятие сумм с Кредитного счета:</w:t>
      </w:r>
    </w:p>
    <w:p>
      <w:pPr>
        <w:spacing w:after="120"/>
        <w:jc w:val="both"/>
      </w:pPr>
      <w:r>
        <w:rPr>
          <w:rFonts w:ascii="Arial" w:cs="Arial" w:eastAsia="Arial" w:hAnsi="Arial"/>
          <w:sz w:val="24"/>
          <w:szCs w:val="24"/>
        </w:rPr>
        <w:t xml:space="preserve">(а) Заемщик не может выполнить свое обязательство оплатить основную сумму Кредита, проценты по Кредиту или другие суммы, причитающиеся в соответствии с настоящим Соглашением или любым другим Кредитным соглашением между Фондом и Заемщиком;</w:t>
      </w:r>
    </w:p>
    <w:p>
      <w:pPr>
        <w:spacing w:after="120"/>
        <w:jc w:val="both"/>
      </w:pPr>
      <w:r>
        <w:rPr>
          <w:rFonts w:ascii="Arial" w:cs="Arial" w:eastAsia="Arial" w:hAnsi="Arial"/>
          <w:sz w:val="24"/>
          <w:szCs w:val="24"/>
        </w:rPr>
        <w:t xml:space="preserve">(б) Заемщик не может выполнить какое-либо другое обязательство по настоящему Соглашению;</w:t>
      </w:r>
    </w:p>
    <w:p>
      <w:pPr>
        <w:spacing w:after="120"/>
        <w:jc w:val="both"/>
      </w:pPr>
      <w:r>
        <w:rPr>
          <w:rFonts w:ascii="Arial" w:cs="Arial" w:eastAsia="Arial" w:hAnsi="Arial"/>
          <w:sz w:val="24"/>
          <w:szCs w:val="24"/>
        </w:rPr>
        <w:t xml:space="preserve">(в) Фонд приостановил полностью или частично право Заемщика снять средства с Кредитного счета, в рамках любого Кредитного соглашения с Фондом из-за неспособности Заемщика выполнить любое из своих обязательств по такому соглашению;</w:t>
      </w:r>
    </w:p>
    <w:p>
      <w:pPr>
        <w:spacing w:after="120"/>
        <w:jc w:val="both"/>
      </w:pPr>
      <w:r>
        <w:rPr>
          <w:rFonts w:ascii="Arial" w:cs="Arial" w:eastAsia="Arial" w:hAnsi="Arial"/>
          <w:sz w:val="24"/>
          <w:szCs w:val="24"/>
        </w:rPr>
        <w:t xml:space="preserve">(г) В результате события, которое произошло после даты подписания Соглашения, наступила чрезвычайная ситуация, которая сделала маловероятной реализацию Проекта, и Заемщик не в состоянии выполнить свои обязательства по настоящему Соглашению.</w:t>
      </w:r>
    </w:p>
    <w:p>
      <w:pPr>
        <w:spacing w:after="120"/>
        <w:jc w:val="both"/>
      </w:pPr>
      <w:r>
        <w:rPr>
          <w:rFonts w:ascii="Arial" w:cs="Arial" w:eastAsia="Arial" w:hAnsi="Arial"/>
          <w:sz w:val="24"/>
          <w:szCs w:val="24"/>
        </w:rPr>
        <w:t xml:space="preserve">После даты подписания Соглашения и до даты вступления его в силу наступает любое событие, которое дает Фонду право приостановить право Заемщика снимать суммы с Кредитного счета в случае, если Соглашение вступило в силу на дату наступления такого события.</w:t>
      </w:r>
    </w:p>
    <w:p>
      <w:pPr>
        <w:spacing w:after="120"/>
        <w:jc w:val="both"/>
      </w:pPr>
      <w:r>
        <w:rPr>
          <w:rFonts w:ascii="Arial" w:cs="Arial" w:eastAsia="Arial" w:hAnsi="Arial"/>
          <w:sz w:val="24"/>
          <w:szCs w:val="24"/>
        </w:rPr>
        <w:t xml:space="preserve">Право Заемщика снять средства с Кредитного счета остается полностью или частично приостановлено до тех пор, пока случай или случаи, которые вызвали приостановление, не прекратились, если Фонд не уведомил Заемщика о том, что его право на снятие средств восстановлено; при условии, что в случае такого уведомления о восстановлении права на снятие средств, право будет восстановлено только в такой степени и в зависимости от условий, оговоренных в таком уведомлении, и ни одно такое уведомление не должно влиять или уменьшать любое такое право, полномочия или средства Фонда в отношении любого другого последующего случая, описанного в данном Разделе.</w:t>
      </w:r>
    </w:p>
    <w:p>
      <w:pPr>
        <w:spacing w:after="120"/>
        <w:jc w:val="both"/>
      </w:pPr>
      <w:r>
        <w:rPr>
          <w:rFonts w:ascii="Arial" w:cs="Arial" w:eastAsia="Arial" w:hAnsi="Arial"/>
          <w:sz w:val="24"/>
          <w:szCs w:val="24"/>
        </w:rPr>
        <w:t xml:space="preserve">Раздел 5.03. Если какое-либо событие, указанное в параграфе (а) Раздела 5.02, произойдет или будет продолжаться в течение тридцати дней после уведомления Фондом Заемщика, или любой момент, указанный в параграфах (б), (в) и (г) Раздела 5.02, произойдет или будет продолжаться в течение 60 дней после уведомления Фондом Заемщика, тогда в любой момент в течение продолжительного времени, Фонд может по своему усмотрению потребовать выплатить немедленно основную сумму Кредита.</w:t>
      </w:r>
    </w:p>
    <w:p>
      <w:pPr>
        <w:spacing w:after="120"/>
        <w:jc w:val="both"/>
      </w:pPr>
      <w:r>
        <w:rPr>
          <w:rFonts w:ascii="Arial" w:cs="Arial" w:eastAsia="Arial" w:hAnsi="Arial"/>
          <w:sz w:val="24"/>
          <w:szCs w:val="24"/>
        </w:rPr>
        <w:t xml:space="preserve">Раздел 5.04. Если (а) право Заемщика снять средства с Кредитного счета будет приостановлено по отношению какой-либо суммы Кредита в течение тридцати дней, или (б) если часть Кредита остается не снятой с Кредитного счета после последней даты снятия средств Кредита, указанной в Разделе 3.09, Фонд может, уведомив Заемщика, аннулировать право Заемщика снимать средства в отношении такой суммы. Указанная часть Кредита должна считаться аннулированной после получения такого уведомления.</w:t>
      </w:r>
    </w:p>
    <w:p>
      <w:pPr>
        <w:spacing w:after="120"/>
        <w:jc w:val="both"/>
      </w:pPr>
      <w:r>
        <w:rPr>
          <w:rFonts w:ascii="Arial" w:cs="Arial" w:eastAsia="Arial" w:hAnsi="Arial"/>
          <w:sz w:val="24"/>
          <w:szCs w:val="24"/>
        </w:rPr>
        <w:t xml:space="preserve">Раздел 5.05. Аннулирование или приостановление Фондом не относится к средствам, являющимся предметом какого-либо специального обязательства, принятого Фондом в соответствии с Разделом 3.02, за исключением особо оговоренных случаев в таком обязательстве.</w:t>
      </w:r>
    </w:p>
    <w:p>
      <w:pPr>
        <w:spacing w:after="120"/>
        <w:jc w:val="both"/>
      </w:pPr>
      <w:r>
        <w:rPr>
          <w:rFonts w:ascii="Arial" w:cs="Arial" w:eastAsia="Arial" w:hAnsi="Arial"/>
          <w:sz w:val="24"/>
          <w:szCs w:val="24"/>
        </w:rPr>
        <w:t xml:space="preserve">Раздел 5.06. За исключением, если иное не согласовано между Фондом и Заемщиком, любое аннулирование должно применяться пропорционально к нескольким срокам платежа основной суммы Кредита, срок наступления платежа по которому наступает после даты такого аннулирования.</w:t>
      </w:r>
    </w:p>
    <w:p>
      <w:pPr>
        <w:spacing w:after="120"/>
        <w:jc w:val="both"/>
      </w:pPr>
      <w:r>
        <w:rPr>
          <w:rFonts w:ascii="Arial" w:cs="Arial" w:eastAsia="Arial" w:hAnsi="Arial"/>
          <w:sz w:val="24"/>
          <w:szCs w:val="24"/>
        </w:rPr>
        <w:t xml:space="preserve">Раздел 5.07. Независимо от какого-либо аннулирования или приостановления, все положения Соглашения должны выполняться с полной силой и результатом, за исключением случаев, предусмотренных в настоящей Статье.</w:t>
      </w:r>
    </w:p>
    <w:p>
      <w:pPr>
        <w:spacing w:after="240" w:before="200"/>
        <w:jc w:val="center"/>
      </w:pPr>
      <w:r>
        <w:rPr>
          <w:rFonts w:ascii="Arial" w:cs="Arial" w:eastAsia="Arial" w:hAnsi="Arial"/>
          <w:b/>
          <w:bCs/>
          <w:sz w:val="32"/>
          <w:szCs w:val="32"/>
        </w:rPr>
        <w:t xml:space="preserve">Статья VI. Принудительное исполнение в судебном порядке Кредитного соглашения; результат невозможности осуществления прав; арбитраж</w:t>
      </w:r>
    </w:p>
    <w:p>
      <w:pPr>
        <w:spacing w:after="120"/>
        <w:jc w:val="both"/>
      </w:pPr>
      <w:r>
        <w:rPr>
          <w:rFonts w:ascii="Arial" w:cs="Arial" w:eastAsia="Arial" w:hAnsi="Arial"/>
          <w:sz w:val="24"/>
          <w:szCs w:val="24"/>
        </w:rPr>
        <w:t xml:space="preserve">Раздел 6.01. Права и обязанности Фонда и Заемщика в рамках настоящего Соглашения остаются в силе и подлежат выполнению в соответствии с их условиями вне зависимости от законодательства государства Заемщика, которое может устанавливать обратное. Ни Фонд, ни Заемщик, не имеют права в любом разбирательстве по настоящей статье предъявить какие-либо претензии о том, что какое-либо положение настоящего Соглашения недействительно или не подлежит выполнению по каким-либо причинам.</w:t>
      </w:r>
    </w:p>
    <w:p>
      <w:pPr>
        <w:spacing w:after="120"/>
        <w:jc w:val="both"/>
      </w:pPr>
      <w:r>
        <w:rPr>
          <w:rFonts w:ascii="Arial" w:cs="Arial" w:eastAsia="Arial" w:hAnsi="Arial"/>
          <w:sz w:val="24"/>
          <w:szCs w:val="24"/>
        </w:rPr>
        <w:t xml:space="preserve">Раздел 6.02. Задержка в выполнении осуществить какое-либо свое право, указанное в Кредитном Соглашении, или невозможность придерживаться своим правам или обязанности при их осуществлении, или их неспособностью следовать заявлению любого полномочия по настоящему Соглашению не должно наносить ущерб любому из его прав или истолковываться как отказ от их прав, силы полномочий, которые не были осуществлены, или при осуществлении которых произошла задержка. Более того, любое действие, предпринятое одной из сторон по указанным соглашениям, не должно наносить ущерб любому другому действию, разрешенному по настоящему Соглашению.</w:t>
      </w:r>
    </w:p>
    <w:p>
      <w:pPr>
        <w:spacing w:after="120"/>
        <w:jc w:val="both"/>
      </w:pPr>
      <w:r>
        <w:rPr>
          <w:rFonts w:ascii="Arial" w:cs="Arial" w:eastAsia="Arial" w:hAnsi="Arial"/>
          <w:sz w:val="24"/>
          <w:szCs w:val="24"/>
        </w:rPr>
        <w:t xml:space="preserve">Раздел 6.03. Любой спор между сторонами по настоящему Соглашению, а также любая претензия любой такой стороны против другой стороны, возникающие по настоящему Соглашению, должны быть урегулированы по согласованию сторон, спор и претензия, которые не урегулированы, передаются на арбитраж в Арбитражный Суд, указанный в данном Разделе.</w:t>
      </w:r>
    </w:p>
    <w:p>
      <w:pPr>
        <w:spacing w:after="120"/>
        <w:jc w:val="both"/>
      </w:pPr>
      <w:r>
        <w:rPr>
          <w:rFonts w:ascii="Arial" w:cs="Arial" w:eastAsia="Arial" w:hAnsi="Arial"/>
          <w:sz w:val="24"/>
          <w:szCs w:val="24"/>
        </w:rPr>
        <w:t xml:space="preserve">Раздел 6.04. Арбитражный суд должен состоять из трех арбитров, назначенных следующим образом: один арбитр должен быть назначен Заемщиком; второй арбитр должен быть назначен Фондом и третий арбитр (далее - Рефери) должен быть назначен по договоренности сторон. В случае если какой-либо арбитр, назначенный в соответствии с данным Разделом, сложит свои полномочия, не сможет действовать, то должен быть назначен его правопреемник таким же образом, как назначается первоначальный арбитр, и такой правопреемник должен иметь все полномочия и обязанности как первоначальный арбитр.</w:t>
      </w:r>
    </w:p>
    <w:p>
      <w:pPr>
        <w:spacing w:after="120"/>
        <w:jc w:val="both"/>
      </w:pPr>
      <w:r>
        <w:rPr>
          <w:rFonts w:ascii="Arial" w:cs="Arial" w:eastAsia="Arial" w:hAnsi="Arial"/>
          <w:sz w:val="24"/>
          <w:szCs w:val="24"/>
        </w:rPr>
        <w:t xml:space="preserve">Арбитражная процедура может быть установлена в рамках данного Раздела после уведомления стороной, которая устанавливает такую процедуру для противоположной стороны. Такое уведомление должно содержать заявление, устанавливающее характер спора или претензии, которые должны быть представлены на рассмотрение в арбитраж, а также характер оказанной помощи и имя арбитра, назначенного стороной, которая устанавливает такую процедуру.</w:t>
      </w:r>
    </w:p>
    <w:p>
      <w:pPr>
        <w:spacing w:after="120"/>
        <w:jc w:val="both"/>
      </w:pPr>
      <w:r>
        <w:rPr>
          <w:rFonts w:ascii="Arial" w:cs="Arial" w:eastAsia="Arial" w:hAnsi="Arial"/>
          <w:sz w:val="24"/>
          <w:szCs w:val="24"/>
        </w:rPr>
        <w:t xml:space="preserve">В течение 30 дней после такого уведомления другая сторона должна сообщить стороне, устанавливающей процедуру, имя арбитра, назначенного другой такой стороной, и при невыполнении данного, такой арбитр должен быть назначен Президентом Международного суда ООН после запроса стороной, устанавливающей процедуру.</w:t>
      </w:r>
    </w:p>
    <w:p>
      <w:pPr>
        <w:spacing w:after="120"/>
        <w:jc w:val="both"/>
      </w:pPr>
      <w:r>
        <w:rPr>
          <w:rFonts w:ascii="Arial" w:cs="Arial" w:eastAsia="Arial" w:hAnsi="Arial"/>
          <w:sz w:val="24"/>
          <w:szCs w:val="24"/>
        </w:rPr>
        <w:t xml:space="preserve">Если в течение 60 дней после такого уведомления, устанавливающего процедуру арбитража, стороны не договорятся относительно Рефери, любая сторона может запросить Президента Международного суда ООН назначить Рефери.</w:t>
      </w:r>
    </w:p>
    <w:p>
      <w:pPr>
        <w:spacing w:after="120"/>
        <w:jc w:val="both"/>
      </w:pPr>
      <w:r>
        <w:rPr>
          <w:rFonts w:ascii="Arial" w:cs="Arial" w:eastAsia="Arial" w:hAnsi="Arial"/>
          <w:sz w:val="24"/>
          <w:szCs w:val="24"/>
        </w:rPr>
        <w:t xml:space="preserve">Арбитражный суд должен созываться в такое время и в таком месте, как установит Рефери. Поэтому Арбитражный суд должен определить, где и когда он будет заседать.</w:t>
      </w:r>
    </w:p>
    <w:p>
      <w:pPr>
        <w:spacing w:after="120"/>
        <w:jc w:val="both"/>
      </w:pPr>
      <w:r>
        <w:rPr>
          <w:rFonts w:ascii="Arial" w:cs="Arial" w:eastAsia="Arial" w:hAnsi="Arial"/>
          <w:sz w:val="24"/>
          <w:szCs w:val="24"/>
        </w:rPr>
        <w:t xml:space="preserve">Согласно условиям данного Раздела, и за исключением случаев, когда стороны договорятся иначе, Арбитражный суд должен решить все вопросы, связанные с его компетенцией, и должен определить его процедуру таким образом, чтобы позволить справедливое судебное разбирательство каждой стороне, и должен определить вопросы, представленные ему, если обе стороны появляются до его начала или при неявке одной из них. Все решения Арбитражного суда должны приниматься большинством голосов, и он должен выносить свое решение в письменном виде. Такое решение, должно быть подписано как минимум большинством членов Арбитражного суда, и подписанная копия решения должна быть передана каждой стороне. Решение Арбитражного суда, вынесенное в соответствии с положениями данного Раздела, должно быть окончательным и обязательным для сторон, которые должны выполнять и соблюдать такое решение.</w:t>
      </w:r>
    </w:p>
    <w:p>
      <w:pPr>
        <w:spacing w:after="120"/>
        <w:jc w:val="both"/>
      </w:pPr>
      <w:r>
        <w:rPr>
          <w:rFonts w:ascii="Arial" w:cs="Arial" w:eastAsia="Arial" w:hAnsi="Arial"/>
          <w:sz w:val="24"/>
          <w:szCs w:val="24"/>
        </w:rPr>
        <w:t xml:space="preserve">Стороны должны установить сумму вознаграждения или гонораров арбитров и таких других лиц, необходимых для проведения процедур арбитража. Если стороны не договорятся о сумме до созыва Арбитражного суда, Арбитражный суд должен установить такую сумму, обоснованную при таких обстоятельствах. Каждая сторона должна покрыть свои собственные расходы при проведении процедур арбитража. Расходы Арбитражного суда должны быть Разделены между сторонами и оплачены ими в равной степени. Любой вопрос относительно Раздела расходов Арбитражного суда или процедуры покрытия таких расходов должен определяться Арбитражным судом.</w:t>
      </w:r>
    </w:p>
    <w:p>
      <w:pPr>
        <w:spacing w:after="120"/>
        <w:jc w:val="both"/>
      </w:pPr>
      <w:r>
        <w:rPr>
          <w:rFonts w:ascii="Arial" w:cs="Arial" w:eastAsia="Arial" w:hAnsi="Arial"/>
          <w:sz w:val="24"/>
          <w:szCs w:val="24"/>
        </w:rPr>
        <w:t xml:space="preserve">Арбитражный Суд должен применять положения в соответствии с текущим законодательством Заемщика и Государства Кувейт, а также принципами справедливости.</w:t>
      </w:r>
    </w:p>
    <w:p>
      <w:pPr>
        <w:spacing w:after="120"/>
        <w:jc w:val="both"/>
      </w:pPr>
      <w:r>
        <w:rPr>
          <w:rFonts w:ascii="Arial" w:cs="Arial" w:eastAsia="Arial" w:hAnsi="Arial"/>
          <w:sz w:val="24"/>
          <w:szCs w:val="24"/>
        </w:rPr>
        <w:t xml:space="preserve">Раздел 6.05. Условия арбитража, установленные в предыдущем Разделе, должны действовать вместо любой другой процедуры по урегулированию споров между сторонами по настоящему Соглашению или любой претензии любой такой стороны против другой такой стороны, возникающей в рамках настоящего Соглашения.</w:t>
      </w:r>
    </w:p>
    <w:p>
      <w:pPr>
        <w:spacing w:after="120"/>
        <w:jc w:val="both"/>
      </w:pPr>
      <w:r>
        <w:rPr>
          <w:rFonts w:ascii="Arial" w:cs="Arial" w:eastAsia="Arial" w:hAnsi="Arial"/>
          <w:sz w:val="24"/>
          <w:szCs w:val="24"/>
        </w:rPr>
        <w:t xml:space="preserve">Раздел 6.06. Вручение любого уведомления или повестки в связи с любым производством в соответствии с настоящей статьей может быть сделано способом, предусмотренным в Разделе 7.01. Стороны по настоящему Соглашению отказываются от какого-либо другого требования, предъявляемого к вручению любого такого уведомления или повестки.</w:t>
      </w:r>
    </w:p>
    <w:p>
      <w:pPr>
        <w:spacing w:after="240" w:before="200"/>
        <w:jc w:val="center"/>
      </w:pPr>
      <w:r>
        <w:rPr>
          <w:rFonts w:ascii="Arial" w:cs="Arial" w:eastAsia="Arial" w:hAnsi="Arial"/>
          <w:b/>
          <w:bCs/>
          <w:sz w:val="32"/>
          <w:szCs w:val="32"/>
        </w:rPr>
        <w:t xml:space="preserve">Статья VII. Прочие условия</w:t>
      </w:r>
    </w:p>
    <w:p>
      <w:pPr>
        <w:spacing w:after="120"/>
        <w:jc w:val="both"/>
      </w:pPr>
      <w:r>
        <w:rPr>
          <w:rFonts w:ascii="Arial" w:cs="Arial" w:eastAsia="Arial" w:hAnsi="Arial"/>
          <w:sz w:val="24"/>
          <w:szCs w:val="24"/>
        </w:rPr>
        <w:t xml:space="preserve">Раздел 7.01. Любое уведомление или запрос, требуемые или разрешенные к выдаче, или выданные по настоящему Соглашению, должны быть выполнены в письменном виде. За исключением, если иное не предусмотрено по Разделу 8.03, такое уведомление или запрос должны считаться должным образом выданными или осуществленными, если они доставлены нарочно, по электронной почте, телеграммой, по факсу, телексу или по радиограмме, стороне, которой требуется или разрешено такое уведомление или запрос, по адресу, указанному в настоящем Соглашении, по такому другому адресу, установленному стороной, которая выдает такое уведомление или запрос.</w:t>
      </w:r>
    </w:p>
    <w:p>
      <w:pPr>
        <w:spacing w:after="120"/>
        <w:jc w:val="both"/>
      </w:pPr>
      <w:r>
        <w:rPr>
          <w:rFonts w:ascii="Arial" w:cs="Arial" w:eastAsia="Arial" w:hAnsi="Arial"/>
          <w:sz w:val="24"/>
          <w:szCs w:val="24"/>
        </w:rPr>
        <w:t xml:space="preserve">Раздел 7.02. Заемщик должен предоставлять в Фонд необходимые официальные документы, удостоверяющие полномочия лица или лиц, которые от имени Заемщика предпринимают любое действие или подписывают приложения Статьи III или любые документы, которые требуются или разрешаются, быть осуществленными или подписанными Заемщиком в рамках настоящего Соглашения, и копию заверенной подписи каждого.</w:t>
      </w:r>
    </w:p>
    <w:p>
      <w:pPr>
        <w:spacing w:after="120"/>
        <w:jc w:val="both"/>
      </w:pPr>
      <w:r>
        <w:rPr>
          <w:rFonts w:ascii="Arial" w:cs="Arial" w:eastAsia="Arial" w:hAnsi="Arial"/>
          <w:sz w:val="24"/>
          <w:szCs w:val="24"/>
        </w:rPr>
        <w:t xml:space="preserve">Раздел 7.03. Любое действие, которое требуется или разрешается предпринять, а также любые документы, которые требуются или разрешается подписывать в соответствии с настоящим Соглашением от имени Заемщика, может предприниматься или подписываться Министерством Финансов или любым лицом, уполномоченным Заемщиком в письменном виде. Любое изменение или дополнение положений настоящего Соглашения может быть согласовано от имени Заемщика назначенным таким образом представителем или любым уполномоченным лицом, в письменном виде Заемщиком в соответствии с данным Разделом или любым лицом, уполномоченным Заемщиком, в письменном виде; при условии, что, по мнению такого представителя, такое изменение или дополнение является разумным при сложившихся обстоятельствах и не увеличивает в значительной мере обязательства Заемщика по настоящему Соглашению. Фонд может принять исполнение таким представителем или другим лицом любого такого документа в качестве заключительного сертификата, удостоверяющего, что, по мнению такого представителя, любое такое изменение или расширение положений настоящего Соглашения, действующее в соответствии с таким документом, является разумным при таких обстоятельствах и не вызовет значительного увеличения обязательств Заемщика по настоящему Соглашению.</w:t>
      </w:r>
    </w:p>
    <w:p>
      <w:pPr>
        <w:spacing w:after="240" w:before="200"/>
        <w:jc w:val="center"/>
      </w:pPr>
      <w:r>
        <w:rPr>
          <w:rFonts w:ascii="Arial" w:cs="Arial" w:eastAsia="Arial" w:hAnsi="Arial"/>
          <w:b/>
          <w:bCs/>
          <w:sz w:val="32"/>
          <w:szCs w:val="32"/>
        </w:rPr>
        <w:t xml:space="preserve">Статья VIII. Дата вступления в силу; Прекращение Кредитного соглашения</w:t>
      </w:r>
    </w:p>
    <w:p>
      <w:pPr>
        <w:spacing w:after="120"/>
        <w:jc w:val="both"/>
      </w:pPr>
      <w:r>
        <w:rPr>
          <w:rFonts w:ascii="Arial" w:cs="Arial" w:eastAsia="Arial" w:hAnsi="Arial"/>
          <w:sz w:val="24"/>
          <w:szCs w:val="24"/>
        </w:rPr>
        <w:t xml:space="preserve">Раздел 8.01. Настоящее Соглашение не вступит в силу до тех пор, пока в Фонд не будут предоставлены удостоверения, удовлетворительные для Фонда, что заключение и исполнение настоящего Соглашения от имени Заемщика были должным образом санкционированы или ратифицированы всеми необходимыми действиями Правительства.</w:t>
      </w:r>
    </w:p>
    <w:p>
      <w:pPr>
        <w:spacing w:after="120"/>
        <w:jc w:val="both"/>
      </w:pPr>
      <w:r>
        <w:rPr>
          <w:rFonts w:ascii="Arial" w:cs="Arial" w:eastAsia="Arial" w:hAnsi="Arial"/>
          <w:sz w:val="24"/>
          <w:szCs w:val="24"/>
        </w:rPr>
        <w:t xml:space="preserve">Раздел 8.02. Заемщик должен представить в Фонд как часть необходимого удостоверения в соответствии с Разделом 8.01 юридическое заключение или заключения, выданные компетентной властью, о том, что настоящее Соглашение было надлежащим образом уполномочено или ратифицировано, исполнено и доставлено от имени Заемщика, и составляет законное и связывающее обязательство Заемщика в соответствии с его условиями.</w:t>
      </w:r>
    </w:p>
    <w:p>
      <w:pPr>
        <w:spacing w:after="120"/>
        <w:jc w:val="both"/>
      </w:pPr>
      <w:r>
        <w:rPr>
          <w:rFonts w:ascii="Arial" w:cs="Arial" w:eastAsia="Arial" w:hAnsi="Arial"/>
          <w:sz w:val="24"/>
          <w:szCs w:val="24"/>
        </w:rPr>
        <w:t xml:space="preserve">Раздел 8.03. За исключением случаев, когда между Фондом и Заемщиком существует иная договоренность, настоящее Соглашение вступит в силу на дату, на которую Фонд направит Заемщику уведомление о принятии удостоверения, требуемого согласно Разделу 8.01.</w:t>
      </w:r>
    </w:p>
    <w:p>
      <w:pPr>
        <w:spacing w:after="120"/>
        <w:jc w:val="both"/>
      </w:pPr>
      <w:r>
        <w:rPr>
          <w:rFonts w:ascii="Arial" w:cs="Arial" w:eastAsia="Arial" w:hAnsi="Arial"/>
          <w:sz w:val="24"/>
          <w:szCs w:val="24"/>
        </w:rPr>
        <w:t xml:space="preserve">Раздел 8.04. Если все действия, которые необходимо выполнить в соответствии с Разделом 8.01 не будут выполнены в течение 90 дней после подписания Соглашения, Фонд может в любой момент времени после этого, уведомив Заемщика, прекратить настоящее Соглашение. После выдачи такого уведомления настоящее Соглашение и все обязательства сторон будут приостановлены.</w:t>
      </w:r>
    </w:p>
    <w:p>
      <w:pPr>
        <w:spacing w:after="120"/>
        <w:jc w:val="both"/>
      </w:pPr>
      <w:r>
        <w:rPr>
          <w:rFonts w:ascii="Arial" w:cs="Arial" w:eastAsia="Arial" w:hAnsi="Arial"/>
          <w:sz w:val="24"/>
          <w:szCs w:val="24"/>
        </w:rPr>
        <w:t xml:space="preserve">Раздел 8.05. Если и когда вся основная сумма Кредита и все выплаты по Кредиту будут выплачены, Соглашение, а также все обязательства сторон по соглашениям должны быть немедленно прекращены.</w:t>
      </w:r>
    </w:p>
    <w:p>
      <w:pPr>
        <w:spacing w:after="240" w:before="200"/>
        <w:jc w:val="center"/>
      </w:pPr>
      <w:r>
        <w:rPr>
          <w:rFonts w:ascii="Arial" w:cs="Arial" w:eastAsia="Arial" w:hAnsi="Arial"/>
          <w:b/>
          <w:bCs/>
          <w:sz w:val="32"/>
          <w:szCs w:val="32"/>
        </w:rPr>
        <w:t xml:space="preserve">Статья IX. Определения</w:t>
      </w:r>
    </w:p>
    <w:p>
      <w:pPr>
        <w:spacing w:after="120"/>
        <w:jc w:val="both"/>
      </w:pPr>
      <w:r>
        <w:rPr>
          <w:rFonts w:ascii="Arial" w:cs="Arial" w:eastAsia="Arial" w:hAnsi="Arial"/>
          <w:sz w:val="24"/>
          <w:szCs w:val="24"/>
        </w:rPr>
        <w:t xml:space="preserve">Раздел 9.01. За исключением случаев, когда по контексту требуется иное, нижеперечисленные термины имеют следующие значения, где бы они ни употреблялись в настоящем Соглашении:</w:t>
      </w:r>
    </w:p>
    <w:p>
      <w:pPr>
        <w:spacing w:after="120"/>
        <w:jc w:val="both"/>
      </w:pPr>
      <w:r>
        <w:rPr>
          <w:rFonts w:ascii="Arial" w:cs="Arial" w:eastAsia="Arial" w:hAnsi="Arial"/>
          <w:sz w:val="24"/>
          <w:szCs w:val="24"/>
        </w:rPr>
        <w:t xml:space="preserve">(1) "Проект" означает проект, на который предоставляется Кредит, согласно Приложению 2 к настоящему Соглашению, и которое время от времени может изменяться по договоренности между Фондом и Заемщиком.</w:t>
      </w:r>
    </w:p>
    <w:p>
      <w:pPr>
        <w:spacing w:after="120"/>
        <w:jc w:val="both"/>
      </w:pPr>
      <w:r>
        <w:rPr>
          <w:rFonts w:ascii="Arial" w:cs="Arial" w:eastAsia="Arial" w:hAnsi="Arial"/>
          <w:sz w:val="24"/>
          <w:szCs w:val="24"/>
        </w:rPr>
        <w:t xml:space="preserve">(2) "Товары" означают работы, оборудование, поставки и услуги, которые требуются для Проекта. Где бы ссылка ни делалась на стоимость каких-либо товаров, такая стоимость должна считаться, как включающая стоимость завоза таких товаров на территорию Заемщика.</w:t>
      </w:r>
    </w:p>
    <w:p>
      <w:pPr>
        <w:spacing w:after="120"/>
        <w:jc w:val="both"/>
      </w:pPr>
      <w:r>
        <w:rPr>
          <w:rFonts w:ascii="Arial" w:cs="Arial" w:eastAsia="Arial" w:hAnsi="Arial"/>
          <w:sz w:val="24"/>
          <w:szCs w:val="24"/>
        </w:rPr>
        <w:t xml:space="preserve">Следующие адреса описываются для целей Раздела 7.01:</w:t>
      </w:r>
    </w:p>
    <w:p>
      <w:pPr>
        <w:spacing w:after="120"/>
        <w:jc w:val="both"/>
      </w:pPr>
      <w:r>
        <w:rPr>
          <w:rFonts w:ascii="Arial" w:cs="Arial" w:eastAsia="Arial" w:hAnsi="Arial"/>
          <w:sz w:val="24"/>
          <w:szCs w:val="24"/>
        </w:rPr>
        <w:t xml:space="preserve">Для Заемщика:</w:t>
      </w:r>
    </w:p>
    <w:p>
      <w:pPr>
        <w:spacing w:after="120"/>
        <w:jc w:val="both"/>
      </w:pPr>
      <w:r>
        <w:rPr>
          <w:rFonts w:ascii="Arial" w:cs="Arial" w:eastAsia="Arial" w:hAnsi="Arial"/>
          <w:sz w:val="24"/>
          <w:szCs w:val="24"/>
        </w:rPr>
        <w:t xml:space="preserve">Министерство финансов Бульвар Эркиндик, 58</w:t>
      </w:r>
    </w:p>
    <w:p>
      <w:pPr>
        <w:spacing w:after="120"/>
        <w:jc w:val="both"/>
      </w:pPr>
      <w:r>
        <w:rPr>
          <w:rFonts w:ascii="Arial" w:cs="Arial" w:eastAsia="Arial" w:hAnsi="Arial"/>
          <w:sz w:val="24"/>
          <w:szCs w:val="24"/>
        </w:rPr>
        <w:t xml:space="preserve">Бишкек</w:t>
      </w:r>
    </w:p>
    <w:p>
      <w:pPr>
        <w:spacing w:after="120"/>
        <w:jc w:val="both"/>
      </w:pPr>
      <w:r>
        <w:rPr>
          <w:rFonts w:ascii="Arial" w:cs="Arial" w:eastAsia="Arial" w:hAnsi="Arial"/>
          <w:sz w:val="24"/>
          <w:szCs w:val="24"/>
        </w:rPr>
        <w:t xml:space="preserve">Кыргызская Республика</w:t>
      </w:r>
    </w:p>
    <w:p>
      <w:pPr>
        <w:spacing w:after="120"/>
        <w:jc w:val="both"/>
      </w:pPr>
      <w:r>
        <w:rPr>
          <w:rFonts w:ascii="Arial" w:cs="Arial" w:eastAsia="Arial" w:hAnsi="Arial"/>
          <w:sz w:val="24"/>
          <w:szCs w:val="24"/>
        </w:rPr>
        <w:t xml:space="preserve">Альтернативный адрес для факсов и электронных сообщений:</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Электронная почта</w:t>
      </w:r>
    </w:p>
    <w:p>
      <w:pPr>
        <w:tabs>
          <w:tab w:val="right" w:pos="10178"/>
        </w:tabs>
        <w:spacing w:after="120"/>
      </w:pPr>
      <w:r>
        <w:rPr>
          <w:rFonts w:ascii="Arial" w:cs="Arial" w:eastAsia="Arial" w:hAnsi="Arial"/>
          <w:sz w:val="24"/>
          <w:szCs w:val="24"/>
        </w:rPr>
        <w:t xml:space="preserve">+996 (312) 660504</w:t>
      </w:r>
      <w:r>
        <w:rPr>
          <w:rFonts w:ascii="Arial" w:cs="Arial" w:eastAsia="Arial" w:hAnsi="Arial"/>
          <w:sz w:val="24"/>
          <w:szCs w:val="24"/>
        </w:rPr>
        <w:t xml:space="preserve">	</w:t>
      </w:r>
      <w:r>
        <w:rPr>
          <w:rFonts w:ascii="Arial" w:cs="Arial" w:eastAsia="Arial" w:hAnsi="Arial"/>
          <w:sz w:val="24"/>
          <w:szCs w:val="24"/>
        </w:rPr>
        <w:t xml:space="preserve">minfin@mf.gov.kg</w:t>
      </w:r>
    </w:p>
    <w:p>
      <w:pPr>
        <w:spacing w:after="120"/>
        <w:jc w:val="both"/>
      </w:pPr>
      <w:r>
        <w:rPr>
          <w:rFonts w:ascii="Arial" w:cs="Arial" w:eastAsia="Arial" w:hAnsi="Arial"/>
          <w:sz w:val="24"/>
          <w:szCs w:val="24"/>
        </w:rPr>
        <w:t xml:space="preserve">Для Фонда:</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Альтернативный адрес для факсов и электронных сообщений:</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Электронная почта</w:t>
      </w:r>
    </w:p>
    <w:p>
      <w:pPr>
        <w:tabs>
          <w:tab w:val="right" w:pos="10178"/>
        </w:tabs>
        <w:spacing w:after="120"/>
      </w:pPr>
      <w:r>
        <w:rPr>
          <w:rFonts w:ascii="Arial" w:cs="Arial" w:eastAsia="Arial" w:hAnsi="Arial"/>
          <w:sz w:val="24"/>
          <w:szCs w:val="24"/>
        </w:rPr>
        <w:t xml:space="preserve">+965-22999190</w:t>
      </w:r>
      <w:r>
        <w:rPr>
          <w:rFonts w:ascii="Arial" w:cs="Arial" w:eastAsia="Arial" w:hAnsi="Arial"/>
          <w:sz w:val="24"/>
          <w:szCs w:val="24"/>
        </w:rPr>
        <w:t xml:space="preserve">	</w:t>
      </w:r>
      <w:r>
        <w:rPr>
          <w:rFonts w:ascii="Arial" w:cs="Arial" w:eastAsia="Arial" w:hAnsi="Arial"/>
          <w:sz w:val="24"/>
          <w:szCs w:val="24"/>
        </w:rPr>
        <w:t xml:space="preserve">operations@kuwait-fund.org</w:t>
      </w:r>
    </w:p>
    <w:p>
      <w:pPr>
        <w:spacing w:after="120"/>
        <w:jc w:val="left"/>
      </w:pPr>
      <w:r>
        <w:rPr>
          <w:rFonts w:ascii="Arial" w:cs="Arial" w:eastAsia="Arial" w:hAnsi="Arial"/>
          <w:sz w:val="24"/>
          <w:szCs w:val="24"/>
        </w:rPr>
        <w:t xml:space="preserve">+965-22999091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УДОСТОВЕРЕНИЕ ЧЕГО, стороны настоящего Соглашения, действуя через своих представителей, уполномоченных должным образом, подписали настоящее Соглашение, в городе Бишкек в выше обозначенный день, месяц и год, в двух копиях, каждая будет считаться оригиналом.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От имени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От имени
 Кувейтского фонда арабского экономического развития</w:t>
      </w:r>
    </w:p>
    <w:p>
      <w:pPr>
        <w:tabs>
          <w:tab w:val="right" w:pos="10178"/>
        </w:tabs>
        <w:spacing w:after="120"/>
      </w:pPr>
      <w:r>
        <w:rPr>
          <w:rFonts w:ascii="Arial" w:cs="Arial" w:eastAsia="Arial" w:hAnsi="Arial"/>
          <w:b w:val="false"/>
          <w:bCs w:val="false"/>
          <w:sz w:val="24"/>
          <w:szCs w:val="24"/>
        </w:rPr>
        <w:t xml:space="preserve">______________________</w:t>
      </w:r>
      <w:r>
        <w:rPr>
          <w:rFonts w:ascii="Arial" w:cs="Arial" w:eastAsia="Arial" w:hAnsi="Arial"/>
          <w:sz w:val="24"/>
          <w:szCs w:val="24"/>
        </w:rPr>
        <w:t xml:space="preserve">	</w:t>
      </w:r>
      <w:r>
        <w:rPr>
          <w:rFonts w:ascii="Arial" w:cs="Arial" w:eastAsia="Arial" w:hAnsi="Arial"/>
          <w:b w:val="false"/>
          <w:bCs w:val="false"/>
          <w:sz w:val="24"/>
          <w:szCs w:val="24"/>
        </w:rPr>
        <w:t xml:space="preserve">______________________</w:t>
      </w:r>
    </w:p>
    <w:p>
      <w:pPr>
        <w:tabs>
          <w:tab w:val="right" w:pos="10178"/>
        </w:tabs>
        <w:spacing w:after="120"/>
      </w:pPr>
      <w:r>
        <w:rPr>
          <w:rFonts w:ascii="Arial" w:cs="Arial" w:eastAsia="Arial" w:hAnsi="Arial"/>
          <w:b w:val="false"/>
          <w:bCs w:val="false"/>
          <w:sz w:val="24"/>
          <w:szCs w:val="24"/>
        </w:rPr>
        <w:t xml:space="preserve">(Уполномоченный представитель)</w:t>
      </w:r>
      <w:r>
        <w:rPr>
          <w:rFonts w:ascii="Arial" w:cs="Arial" w:eastAsia="Arial" w:hAnsi="Arial"/>
          <w:sz w:val="24"/>
          <w:szCs w:val="24"/>
        </w:rPr>
        <w:t xml:space="preserve">	</w:t>
      </w:r>
      <w:r>
        <w:rPr>
          <w:rFonts w:ascii="Arial" w:cs="Arial" w:eastAsia="Arial" w:hAnsi="Arial"/>
          <w:b w:val="false"/>
          <w:bCs w:val="false"/>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Положения по возмещению</w:t>
      </w:r>
    </w:p>
    <w:p>
      <w:pPr>
        <w:spacing w:after="120"/>
        <w:jc w:val="both"/>
      </w:pPr>
      <w:r>
        <w:rPr>
          <w:rFonts w:ascii="Arial" w:cs="Arial" w:eastAsia="Arial" w:hAnsi="Arial"/>
          <w:sz w:val="24"/>
          <w:szCs w:val="24"/>
        </w:rPr>
        <w:t xml:space="preserve">Основная сумма, которая была снята из средств Кредита, будет возмещаться ежегодными сорока четырьмя (44) полугодовыми выплатами, сумма и последовательность каждой выплаты должны быть такими, как указывается в приложении. Первая выплата должна быть произведена на первую дату, когда наступает срок платежа любого процента или других выплат по Кредиту, в соответствии с положениями настоящего Кредитного соглашения, после окончания льготного периода в четыре (4) года, начиная от даты, когда Фонд производит выплату средств Кредита согласно первой заявке на выплату, сделанной Заемщиком, или с той даты, когда Фонд выдает обязательство согласно Разделу 3.02. настоящего Соглашения, в случае, если по первой заявке на снятие средств запрашивается выдача такого обязательства. Оставшиеся платежи по возмещению основной суммы должны выплачиваться каждые шесть месяцев, после даты, на которую приходится срок платежа первой выплаты.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к приложению 1</w:t>
      </w:r>
    </w:p>
    <w:p>
      <w:pPr>
        <w:spacing w:after="240" w:before="200"/>
        <w:jc w:val="center"/>
      </w:pPr>
      <w:r>
        <w:rPr>
          <w:rFonts w:ascii="Arial" w:cs="Arial" w:eastAsia="Arial" w:hAnsi="Arial"/>
          <w:b/>
          <w:bCs/>
          <w:sz w:val="32"/>
          <w:szCs w:val="32"/>
        </w:rPr>
        <w:t xml:space="preserve">График амортизации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8602"/>
      </w:tblGrid>
      <w:tr>
        <w:tc>
          <w:tcPr>
            <w:tcW w:type="dxa" w:w="15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6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Выплата основной суммы
 (в Кувейтских динарах)</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109,000</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86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6,000,000
 (шесть миллионов кувейтских динаров)</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Описание проекта</w:t>
      </w:r>
    </w:p>
    <w:p>
      <w:pPr>
        <w:spacing w:after="120"/>
        <w:jc w:val="both"/>
      </w:pPr>
      <w:r>
        <w:rPr>
          <w:rFonts w:ascii="Arial" w:cs="Arial" w:eastAsia="Arial" w:hAnsi="Arial"/>
          <w:sz w:val="24"/>
          <w:szCs w:val="24"/>
        </w:rPr>
        <w:t xml:space="preserve">Проект направлен на укрепление развития сектора здравоохранения Кыргызской Республики путем удовлетворения растущего спроса на узкоспециализированные нейрохирургической услуги, а также повышения качества и обеспечения больничными услугами и охвата по всей стране. Проект обеспечит соответствующую инфраструктуру и технические средства, а также удовлетворение потребностей в современной медицинской технике и специализированных диагностических и лечебных услугах, с целью предоставления более качественных нейрохирургических услуг и сокращения смертности, таким образом способствуя улучшению состояния здоровья населения, и таким образом будет иметь положительное влияние на социально-экономические показатели страны.</w:t>
      </w:r>
    </w:p>
    <w:p>
      <w:pPr>
        <w:spacing w:after="240" w:before="200"/>
        <w:jc w:val="center"/>
      </w:pPr>
      <w:r>
        <w:rPr>
          <w:rFonts w:ascii="Arial" w:cs="Arial" w:eastAsia="Arial" w:hAnsi="Arial"/>
          <w:b/>
          <w:bCs/>
          <w:sz w:val="32"/>
          <w:szCs w:val="32"/>
        </w:rPr>
        <w:t xml:space="preserve">Проект состоит из следующих компонентов:</w:t>
      </w:r>
    </w:p>
    <w:p>
      <w:pPr>
        <w:spacing w:after="120"/>
        <w:jc w:val="both"/>
      </w:pPr>
      <w:r>
        <w:rPr>
          <w:rFonts w:ascii="Arial" w:cs="Arial" w:eastAsia="Arial" w:hAnsi="Arial"/>
          <w:sz w:val="24"/>
          <w:szCs w:val="24"/>
        </w:rPr>
        <w:t xml:space="preserve">1</w:t>
      </w:r>
      <w:r>
        <w:rPr>
          <w:rFonts w:ascii="Arial" w:cs="Arial" w:eastAsia="Arial" w:hAnsi="Arial"/>
          <w:b/>
          <w:bCs/>
          <w:sz w:val="24"/>
          <w:szCs w:val="24"/>
        </w:rPr>
        <w:t xml:space="preserve">. Строительные работы</w:t>
      </w:r>
      <w:r>
        <w:rPr>
          <w:rFonts w:ascii="Arial" w:cs="Arial" w:eastAsia="Arial" w:hAnsi="Arial"/>
          <w:sz w:val="24"/>
          <w:szCs w:val="24"/>
        </w:rPr>
        <w:t xml:space="preserve">: включающие все строительные работы и электромеханические инженерные работы, необходимые для строительства нового здания Нейрохирургического центра, состоящего из 8 этажей с подвалом, площадью около 12500 квадратных метров, с несколькими медицинскими отделениями и помещениями для клинических услуг, с мощностью 180 коек, в дополнение к инфраструктуре для услуг, парковки и благоустройства.</w:t>
      </w:r>
    </w:p>
    <w:p>
      <w:pPr>
        <w:spacing w:after="120"/>
        <w:jc w:val="both"/>
      </w:pPr>
      <w:r>
        <w:rPr>
          <w:rFonts w:ascii="Arial" w:cs="Arial" w:eastAsia="Arial" w:hAnsi="Arial"/>
          <w:b/>
          <w:bCs/>
          <w:sz w:val="24"/>
          <w:szCs w:val="24"/>
        </w:rPr>
        <w:t xml:space="preserve">2. Поставка и установка медицинского и дополнительного оборудования и мебели для нового нейрохирургического центра, которые включают в себя следующее:</w:t>
      </w:r>
    </w:p>
    <w:p>
      <w:pPr>
        <w:spacing w:after="120"/>
        <w:jc w:val="both"/>
      </w:pPr>
      <w:r>
        <w:rPr>
          <w:rFonts w:ascii="Arial" w:cs="Arial" w:eastAsia="Arial" w:hAnsi="Arial"/>
          <w:sz w:val="24"/>
          <w:szCs w:val="24"/>
        </w:rPr>
        <w:t xml:space="preserve">a) Диагностическое оборудование.</w:t>
      </w:r>
    </w:p>
    <w:p>
      <w:pPr>
        <w:spacing w:after="120"/>
        <w:jc w:val="both"/>
      </w:pPr>
      <w:r>
        <w:rPr>
          <w:rFonts w:ascii="Arial" w:cs="Arial" w:eastAsia="Arial" w:hAnsi="Arial"/>
          <w:sz w:val="24"/>
          <w:szCs w:val="24"/>
        </w:rPr>
        <w:t xml:space="preserve">b) Оборудование для операционных блоков.</w:t>
      </w:r>
    </w:p>
    <w:p>
      <w:pPr>
        <w:spacing w:after="120"/>
        <w:jc w:val="both"/>
      </w:pPr>
      <w:r>
        <w:rPr>
          <w:rFonts w:ascii="Arial" w:cs="Arial" w:eastAsia="Arial" w:hAnsi="Arial"/>
          <w:sz w:val="24"/>
          <w:szCs w:val="24"/>
        </w:rPr>
        <w:t xml:space="preserve">c) Медицинская мебель.</w:t>
      </w:r>
    </w:p>
    <w:p>
      <w:pPr>
        <w:spacing w:after="120"/>
        <w:jc w:val="both"/>
      </w:pPr>
      <w:r>
        <w:rPr>
          <w:rFonts w:ascii="Arial" w:cs="Arial" w:eastAsia="Arial" w:hAnsi="Arial"/>
          <w:b/>
          <w:bCs/>
          <w:sz w:val="24"/>
          <w:szCs w:val="24"/>
        </w:rPr>
        <w:t xml:space="preserve">3. Институциональная поддержка </w:t>
      </w:r>
      <w:r>
        <w:rPr>
          <w:rFonts w:ascii="Arial" w:cs="Arial" w:eastAsia="Arial" w:hAnsi="Arial"/>
          <w:sz w:val="24"/>
          <w:szCs w:val="24"/>
        </w:rPr>
        <w:t xml:space="preserve">(ОРП): включает в себя один автомобиль, офисную мебель и оборудование, а также заключение контракта с экспертом по медицинским проектам.</w:t>
      </w:r>
    </w:p>
    <w:p>
      <w:pPr>
        <w:spacing w:after="120"/>
        <w:jc w:val="both"/>
      </w:pPr>
      <w:r>
        <w:rPr>
          <w:rFonts w:ascii="Arial" w:cs="Arial" w:eastAsia="Arial" w:hAnsi="Arial"/>
          <w:b/>
          <w:bCs/>
          <w:sz w:val="24"/>
          <w:szCs w:val="24"/>
        </w:rPr>
        <w:t xml:space="preserve">4. Консультационные услуги:</w:t>
      </w:r>
      <w:r>
        <w:rPr>
          <w:rFonts w:ascii="Arial" w:cs="Arial" w:eastAsia="Arial" w:hAnsi="Arial"/>
          <w:sz w:val="24"/>
          <w:szCs w:val="24"/>
        </w:rPr>
        <w:t xml:space="preserve"> для (а) подготовки эскизного проекта, технической спецификации и контрактных документов необходимого медицинского оборудования; (б) подготовки тендерной документации и оказания помощи при оценке предложений и закупке услуг; (в) надзор за реализацией Проекта, включая установку оборудования.</w:t>
      </w:r>
    </w:p>
    <w:p>
      <w:pPr>
        <w:spacing w:after="120"/>
        <w:jc w:val="both"/>
      </w:pPr>
      <w:r>
        <w:rPr>
          <w:rFonts w:ascii="Arial" w:cs="Arial" w:eastAsia="Arial" w:hAnsi="Arial"/>
          <w:sz w:val="24"/>
          <w:szCs w:val="24"/>
        </w:rPr>
        <w:t xml:space="preserve">Завершение Проекта ожидается к концу 2018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1</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tabs>
          <w:tab w:val="right" w:pos="10178"/>
        </w:tabs>
        <w:spacing w:after="120"/>
      </w:pPr>
      <w:r>
        <w:rPr>
          <w:rFonts w:ascii="Arial" w:cs="Arial" w:eastAsia="Arial" w:hAnsi="Arial"/>
          <w:b/>
          <w:bCs/>
          <w:sz w:val="24"/>
          <w:szCs w:val="24"/>
        </w:rPr>
        <w:t xml:space="preserve">Тема:</w:t>
      </w:r>
      <w:r>
        <w:rPr>
          <w:rFonts w:ascii="Arial" w:cs="Arial" w:eastAsia="Arial" w:hAnsi="Arial"/>
          <w:sz w:val="24"/>
          <w:szCs w:val="24"/>
        </w:rPr>
        <w:t xml:space="preserve">	</w:t>
      </w:r>
      <w:r>
        <w:rPr>
          <w:rFonts w:ascii="Arial" w:cs="Arial" w:eastAsia="Arial" w:hAnsi="Arial"/>
          <w:b/>
          <w:bCs/>
          <w:sz w:val="24"/>
          <w:szCs w:val="24"/>
        </w:rPr>
        <w:t xml:space="preserve">Список товаров, финансируемых из средств Кредита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ссылкой на Раздел 3.06 и 4.06 Кредитного соглашения для финансирования строительства и оснащения Нейрохирургического центра в рамках проекта Национального госпиталя, подписанного сегодня между нами, к письму прилагается Список товаров, показывающий позиции, финансируемые из средств Кредита, и распределение для каждой позиции и процент расходов, которые должны быть профинансированы. Мы согласны, что если Кувейтский Фонд арабского экономического развития (Фонд) посчитает распределение для каждой позиции недостаточным для финансирования процентов, указанных в Списке товаров, от ожидаемой стоимости каждой позиции, то могут быть предприняты следующие меры:</w:t>
      </w:r>
    </w:p>
    <w:p>
      <w:pPr>
        <w:spacing w:after="120"/>
        <w:jc w:val="both"/>
      </w:pPr>
      <w:r>
        <w:rPr>
          <w:rFonts w:ascii="Arial" w:cs="Arial" w:eastAsia="Arial" w:hAnsi="Arial"/>
          <w:sz w:val="24"/>
          <w:szCs w:val="24"/>
        </w:rPr>
        <w:t xml:space="preserve">(a) распределить для той статьи, в пределах суммы, необходимой для покрытия нехватки в финансировании на основе указанных процентов, дополнительную сумму под распределение для непредвиденных расходов в Списке товаров или под распределение для любой другой позиции, если Фонд посчитает что существует излишек в этом распределении;</w:t>
      </w:r>
    </w:p>
    <w:p>
      <w:pPr>
        <w:spacing w:after="120"/>
        <w:jc w:val="both"/>
      </w:pPr>
      <w:r>
        <w:rPr>
          <w:rFonts w:ascii="Arial" w:cs="Arial" w:eastAsia="Arial" w:hAnsi="Arial"/>
          <w:sz w:val="24"/>
          <w:szCs w:val="24"/>
        </w:rPr>
        <w:t xml:space="preserve">(b) уменьшить долю, финансируемую из средств Кредита, от общей стоимости определенной позиции, если дополнительное распределение для той позиции в соответствии с вышеизложенным является недостаточным для покрытия вышеуказанной нехватки средств или если Фонд посчитает, что распределение любой дополнительной суммы из средств Кредита для этой позиции является невозможным, что, как следствие такого уменьшения снятия средств Кредита, будет продолжаться для покрытия стоимости товаров, работ или услуг, включенных в эту позицию, до тех пор, пока не будет покрыта полностью общая стоимость.</w:t>
      </w:r>
    </w:p>
    <w:p>
      <w:pPr>
        <w:spacing w:after="120"/>
        <w:jc w:val="both"/>
      </w:pPr>
      <w:r>
        <w:rPr>
          <w:rFonts w:ascii="Arial" w:cs="Arial" w:eastAsia="Arial" w:hAnsi="Arial"/>
          <w:sz w:val="24"/>
          <w:szCs w:val="24"/>
        </w:rPr>
        <w:t xml:space="preserve">2. Мы подтверждаем, что средства Кредита не должны быть использованы для оплаты каких-либо налогов, пошлин, сборов, облагаемых по действующим законам Кыргызской Республики.</w:t>
      </w:r>
    </w:p>
    <w:p>
      <w:pPr>
        <w:spacing w:after="120"/>
        <w:jc w:val="both"/>
      </w:pPr>
      <w:r>
        <w:rPr>
          <w:rFonts w:ascii="Arial" w:cs="Arial" w:eastAsia="Arial" w:hAnsi="Arial"/>
          <w:sz w:val="24"/>
          <w:szCs w:val="24"/>
        </w:rPr>
        <w:t xml:space="preserve">3. Консультационные услуги, необходимые для проекта, будут закупаться в соответствии с процедурами, определенными в данном письме. На этой основе, короткий список консультационных фирм, которые должны быть приглашены для представления предложений, будет подготовлен по согласованию с Фондом. Такой список будет состоять из совместных предприятий кувейтских и кыргызских консультационных фирм. Приглашение на представление предложений от консультантов из короткого списка будет сделано на основе такого технического задания, которые будет согласовано с Фондом. В письме-приглашении будет содержаться требование для совместного предприятия консультантов представить свои технические и финансовые предложения в отдельных конвертах, а также представить их копии в Фонд. Мы вскроем и оценим технические предложения, а затем вскроем финансовые предложения и выполним комбинированную оценку технических и финансовых аспектов предложений. Оценка на каждом этапе будет осуществляться в соответствии с критериями, заранее согласованными с Фондом, и после завершения оценки мы предоставим вам отчет по нему вместе с предлагаемым отбором консультантов для вашего утверждения.</w:t>
      </w:r>
    </w:p>
    <w:p>
      <w:pPr>
        <w:spacing w:after="120"/>
        <w:jc w:val="both"/>
      </w:pPr>
      <w:r>
        <w:rPr>
          <w:rFonts w:ascii="Arial" w:cs="Arial" w:eastAsia="Arial" w:hAnsi="Arial"/>
          <w:sz w:val="24"/>
          <w:szCs w:val="24"/>
        </w:rPr>
        <w:t xml:space="preserve">4. Если Фонд не договорился об ином, претенденты для выполнения строительных работ по Проекту должны пройти предквалификацию перед приглашением на участие в тендере в соответствии с положениями МКТ. Уведомление о приглашении заинтересованных подрядчиков для участия в предквалификации будет опубликовано, по крайней мере, в одной периодической международной, местной газете Кыргызстана и двух кувейтских ежедневных газетах с предварительной копией объявления, которые должны быть предоставлены в Фонд для комментариев и утверждения. Отчет по оценке применения предквалификации будет подготовлен и представлен в Фонд для рассмотрения и утверждения. После получения тендерных предложений, отчет по оценке, вместе с рекомендацией о присуждении, будет подготовлен и представлен в Фонд на рассмотрение и одобрение. Преференциальная скидка в 5% от стоимости наименьшего оцененного предложения будет разрешена для предложений, представленных ассоциациями между кыргызско-кувейтскими подрядчиками. Для целей настоящего положения, подрядчик будет рассматриваться в качестве кыргызского или кувейтского, если он принадлежит к благоприятной степени, по крайней мере, 50% кыргызскими или кувейтскими гражданами соответственно.</w:t>
      </w:r>
    </w:p>
    <w:p>
      <w:pPr>
        <w:spacing w:after="120"/>
        <w:jc w:val="both"/>
      </w:pPr>
      <w:r>
        <w:rPr>
          <w:rFonts w:ascii="Arial" w:cs="Arial" w:eastAsia="Arial" w:hAnsi="Arial"/>
          <w:sz w:val="24"/>
          <w:szCs w:val="24"/>
        </w:rPr>
        <w:t xml:space="preserve">5. В отношении закупки медицинского оборудования и мебели, изложенных в позиции (2) указанного перечня товаров и услуг, закупка должна производиться на основе международных конкурсных торгов от специализированных поставщиков. Такие позиции должны быть сгруппированы в соответствующих пакетах с точки зрения типа и размера, с тем чтобы облегчить, насколько это возможно, получение заявок на международной конкурсной основе, по меньшей мере, от трех специализированных поставщиков/производителей таких товаров. Уведомление о приглашении заинтересованных поставщиков/производителей для подачи заявок на участие в тендере будет опубликовано в местной газете и в международной публикации, с предварительной копией объявления, которая должна быть предоставлена в Фонд для комментариев и утверждения.</w:t>
      </w:r>
    </w:p>
    <w:p>
      <w:pPr>
        <w:spacing w:after="120"/>
        <w:jc w:val="both"/>
      </w:pPr>
      <w:r>
        <w:rPr>
          <w:rFonts w:ascii="Arial" w:cs="Arial" w:eastAsia="Arial" w:hAnsi="Arial"/>
          <w:sz w:val="24"/>
          <w:szCs w:val="24"/>
        </w:rPr>
        <w:t xml:space="preserve">6. Касательно применения Раздела 4.07, упомянутого выше, и закупки всех позиций, финансируемых из средств Кредита, мы предоставим вам на рассмотрение и одобрение процедуры для приглашения на участие в тендере, также черновой вариант тендерных документов на закупку таких товаров и услуг, и внесем соответствующие изменения в такие документы или тендерные процедуры по вашему запросу. Мы предоставим вам на рассмотрение и одобрение детальный отчет по оценке тендерных предложений в каждом случае вместе с рекомендацией по присуждению. В случае необходимости проведения переговоров с отобранным претендентом, мы предоставим вам на одобрение окончательный черновой вариант контракта, составленного в результате таких переговоров.</w:t>
      </w:r>
    </w:p>
    <w:p>
      <w:pPr>
        <w:spacing w:after="120"/>
        <w:jc w:val="both"/>
      </w:pPr>
      <w:r>
        <w:rPr>
          <w:rFonts w:ascii="Arial" w:cs="Arial" w:eastAsia="Arial" w:hAnsi="Arial"/>
          <w:sz w:val="24"/>
          <w:szCs w:val="24"/>
        </w:rPr>
        <w:t xml:space="preserve">7. Касательно закупки офисной мебели и оборудования, а также одного автомобиля, финансируемых в рамках институциональной поддержки компонента ОРП Перечня товаров и услуг, такие позиции будут закупаться посредством запроса котировок от разумного количества поставщиков, число которых не должно быть меньше трех. Все контракты будут представлены в Фонд на утверждение до размещения заказа или заключения контракта. Касательно заключения контракта с экспертом по медицинским проектам, такой контракт будет представлен в Фонд для одобрения до заключения контракта.</w:t>
      </w:r>
    </w:p>
    <w:p>
      <w:pPr>
        <w:spacing w:after="120"/>
        <w:jc w:val="both"/>
      </w:pPr>
      <w:r>
        <w:rPr>
          <w:rFonts w:ascii="Arial" w:cs="Arial" w:eastAsia="Arial" w:hAnsi="Arial"/>
          <w:sz w:val="24"/>
          <w:szCs w:val="24"/>
        </w:rPr>
        <w:t xml:space="preserve">8. После подписания любого контракта мы должны предоставить вам для ваших записей и выплат средств Кредита, оригинал или согласованную и заверенную копию такого контракта. Если будет предложено внести существенные поправки в контракт, то предлагаемые изменения также будут предоставлены вам на одобрение.</w:t>
      </w:r>
    </w:p>
    <w:p>
      <w:pPr>
        <w:spacing w:after="120"/>
        <w:jc w:val="both"/>
      </w:pPr>
      <w:r>
        <w:rPr>
          <w:rFonts w:ascii="Arial" w:cs="Arial" w:eastAsia="Arial" w:hAnsi="Arial"/>
          <w:sz w:val="24"/>
          <w:szCs w:val="24"/>
        </w:rPr>
        <w:t xml:space="preserve">9. Мы понимаем, что, если мы применим в соответствии с Разделом 3.02 Кредитного соглашения вариант запроса Фонду издать любое специальное обязательство в связи с подтверждением любого документального аккредитива для оплаты расходов по Проекту, то такой запрос будет сделан на основе того, что специальное обязательство Фонда будет выполнено для Кувейтского Банка, действующего на территории Кувейта или за границей.</w:t>
      </w:r>
    </w:p>
    <w:p>
      <w:pPr>
        <w:spacing w:after="120"/>
        <w:jc w:val="both"/>
      </w:pPr>
      <w:r>
        <w:rPr>
          <w:rFonts w:ascii="Arial" w:cs="Arial" w:eastAsia="Arial" w:hAnsi="Arial"/>
          <w:sz w:val="24"/>
          <w:szCs w:val="24"/>
        </w:rPr>
        <w:t xml:space="preserve">Просим сообщить свое согласие с приложенным "Перечнем товаров и услуг" и подтвердить, что вышеизложенное отражает договоренности, достигнутые между нами, подписав форму подтверждения на экземпляре, приложенном к настоящему письму,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b/>
          <w:bCs/>
          <w:sz w:val="24"/>
          <w:szCs w:val="24"/>
        </w:rPr>
        <w:t xml:space="preserve">Перечень товаров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
        <w:gridCol w:w="3966"/>
        <w:gridCol w:w="3341"/>
        <w:gridCol w:w="2472"/>
      </w:tblGrid>
      <w:tr>
        <w:tc>
          <w:tcPr>
            <w:tcW w:type="dxa" w:w="3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9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Позиция</w:t>
            </w:r>
          </w:p>
        </w:tc>
        <w:tc>
          <w:tcPr>
            <w:tcW w:type="dxa" w:w="33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Распределенная сумма (в кувейтских динарах)</w:t>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от общей стоимости позиции</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установка медицинского оборудования и мебели</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Институциональная поддержка ОРП</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3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6,000,000</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(шесть миллионов кувейтских динаров)</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2</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Ссылаемся на Кредитное соглашение от той же даты, подписанное между нами, по финансированию строительства и оснащения Нейрохирургического центра в рамках проекта Национального госпиталя. Мы подтверждаем, что были должным образом проинформированы о том, что в соответствии с постановлениями, действующими на территории Государства Кувейт, запрещается использование государственных средств в отношении операций с участием любой фирмы или юридического лица, подпадающего под бойкот в рамках этих положений.</w:t>
      </w:r>
    </w:p>
    <w:p>
      <w:pPr>
        <w:spacing w:after="120"/>
        <w:jc w:val="both"/>
      </w:pPr>
      <w:r>
        <w:rPr>
          <w:rFonts w:ascii="Arial" w:cs="Arial" w:eastAsia="Arial" w:hAnsi="Arial"/>
          <w:sz w:val="24"/>
          <w:szCs w:val="24"/>
        </w:rPr>
        <w:t xml:space="preserve">Настоящим, мы гарантируем, что средства вышеуказанного Кредита не будут никоим образом использованы для финансирования напрямую или косвенно каких-либо товаров или услуг, производимых или поставляемых любой страной, фирмой или юридическим лицом, подпадающими под действие бойкота в соответствии с постановлениями, действующими на территории Государства Кувейт.</w:t>
      </w:r>
    </w:p>
    <w:p>
      <w:pPr>
        <w:spacing w:after="120"/>
        <w:jc w:val="both"/>
      </w:pPr>
      <w:r>
        <w:rPr>
          <w:rFonts w:ascii="Arial" w:cs="Arial" w:eastAsia="Arial" w:hAnsi="Arial"/>
          <w:sz w:val="24"/>
          <w:szCs w:val="24"/>
        </w:rPr>
        <w:t xml:space="preserve">Просим подтвердить свое согласие с заверениями, данными выше, подписав приложенный экземпляр настоящего письма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3</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Мы ссылаемся на Раздел 2.04 Кредитного соглашения, подписанного от той же даты между нами, для финансирования строительства и оснащения нейрохирургического центра в рамках проекта Национального госпиталя. Мы понимаем, что обменный курс между кувейтским динаром и другой валютой или валютами, используемыми для выплаты средств или оплаты по обслуживанию долга в рамках Кредита, должен определяться следующим образом:</w:t>
      </w:r>
    </w:p>
    <w:p>
      <w:pPr>
        <w:spacing w:after="120"/>
        <w:jc w:val="both"/>
      </w:pPr>
      <w:r>
        <w:rPr>
          <w:rFonts w:ascii="Arial" w:cs="Arial" w:eastAsia="Arial" w:hAnsi="Arial"/>
          <w:sz w:val="24"/>
          <w:szCs w:val="24"/>
        </w:rPr>
        <w:t xml:space="preserve">(a) Курс, используемый в целях выплаты средств, должен быть курсом по представлению банка, осуществляющего выплату из Кредита в любой валюте, кроме кувейтского динара.</w:t>
      </w:r>
    </w:p>
    <w:p>
      <w:pPr>
        <w:spacing w:after="120"/>
        <w:jc w:val="both"/>
      </w:pPr>
      <w:r>
        <w:rPr>
          <w:rFonts w:ascii="Arial" w:cs="Arial" w:eastAsia="Arial" w:hAnsi="Arial"/>
          <w:sz w:val="24"/>
          <w:szCs w:val="24"/>
        </w:rPr>
        <w:t xml:space="preserve">(b) В случае оплаты по обслуживанию долга в валюте, приемлемой для Фонда, кроме кувейтских динаров, обменный курс между такой другой валютой и кувейтским динаром должен быть курсом, опубликованным Центральным банком Кувейта в день получения оплаты.</w:t>
      </w:r>
    </w:p>
    <w:p>
      <w:pPr>
        <w:spacing w:after="120"/>
        <w:jc w:val="both"/>
      </w:pPr>
      <w:r>
        <w:rPr>
          <w:rFonts w:ascii="Arial" w:cs="Arial" w:eastAsia="Arial" w:hAnsi="Arial"/>
          <w:sz w:val="24"/>
          <w:szCs w:val="24"/>
        </w:rPr>
        <w:t xml:space="preserve">Просим подтвердить, что вышеприведенное толкование правильное, подписав форму подтверждения на прилагаемой копии настоящего письма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240" w:before="200"/>
        <w:jc w:val="center"/>
      </w:pPr>
      <w:r>
        <w:rPr>
          <w:rFonts w:ascii="Arial" w:cs="Arial" w:eastAsia="Arial" w:hAnsi="Arial"/>
          <w:b/>
          <w:bCs/>
          <w:sz w:val="32"/>
          <w:szCs w:val="32"/>
        </w:rPr>
        <w:t xml:space="preserve">Приложение к перечню товаров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4206"/>
        <w:gridCol w:w="3090"/>
        <w:gridCol w:w="2461"/>
      </w:tblGrid>
      <w:tr>
        <w:tc>
          <w:tcPr>
            <w:tcW w:type="dxa" w:w="4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2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Позиция</w:t>
            </w:r>
          </w:p>
        </w:tc>
        <w:tc>
          <w:tcPr>
            <w:tcW w:type="dxa" w:w="30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Распределенная сумма (в долларах США)</w:t>
            </w:r>
          </w:p>
        </w:tc>
        <w:tc>
          <w:tcPr>
            <w:tcW w:type="dxa" w:w="24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от общей стоимости позиции</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4,760,000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установка медицинского оборудования и мебели</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13,600,000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Консультационные услуги</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Институциональная поддержка ОРП</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20,400,000</w:t>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757"/>
            <w:gridSpan w:val="3"/>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(двадцать миллионов четыреста тысяч долларов США)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Письмо-дополнение № 4</w:t>
      </w:r>
    </w:p>
    <w:p>
      <w:pPr>
        <w:spacing w:after="240" w:before="200"/>
        <w:jc w:val="center"/>
      </w:pPr>
      <w:r>
        <w:rPr>
          <w:rFonts w:ascii="Arial" w:cs="Arial" w:eastAsia="Arial" w:hAnsi="Arial"/>
          <w:b/>
          <w:bCs/>
          <w:sz w:val="32"/>
          <w:szCs w:val="32"/>
        </w:rPr>
        <w:t xml:space="preserve">КЫРГЫЗСКАЯ РЕСПУБЛИКА</w:t>
      </w:r>
    </w:p>
    <w:p>
      <w:pPr>
        <w:spacing w:after="120"/>
        <w:jc w:val="both"/>
      </w:pPr>
      <w:r>
        <w:rPr>
          <w:rFonts w:ascii="Arial" w:cs="Arial" w:eastAsia="Arial" w:hAnsi="Arial"/>
          <w:sz w:val="24"/>
          <w:szCs w:val="24"/>
        </w:rPr>
        <w:t xml:space="preserve">Дата: ______________</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п/я 2921, Сафат</w:t>
      </w:r>
    </w:p>
    <w:p>
      <w:pPr>
        <w:spacing w:after="120"/>
        <w:jc w:val="both"/>
      </w:pPr>
      <w:r>
        <w:rPr>
          <w:rFonts w:ascii="Arial" w:cs="Arial" w:eastAsia="Arial" w:hAnsi="Arial"/>
          <w:sz w:val="24"/>
          <w:szCs w:val="24"/>
        </w:rPr>
        <w:t xml:space="preserve">Кувейт 13030</w:t>
      </w:r>
    </w:p>
    <w:p>
      <w:pPr>
        <w:spacing w:after="120"/>
        <w:jc w:val="both"/>
      </w:pPr>
      <w:r>
        <w:rPr>
          <w:rFonts w:ascii="Arial" w:cs="Arial" w:eastAsia="Arial" w:hAnsi="Arial"/>
          <w:sz w:val="24"/>
          <w:szCs w:val="24"/>
        </w:rPr>
        <w:t xml:space="preserve">Государство Кувейт</w:t>
      </w:r>
    </w:p>
    <w:p>
      <w:pPr>
        <w:spacing w:after="120"/>
        <w:jc w:val="both"/>
      </w:pPr>
      <w:r>
        <w:rPr>
          <w:rFonts w:ascii="Arial" w:cs="Arial" w:eastAsia="Arial" w:hAnsi="Arial"/>
          <w:sz w:val="24"/>
          <w:szCs w:val="24"/>
        </w:rPr>
        <w:t xml:space="preserve">Тема: Освобождение от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господа:</w:t>
      </w:r>
    </w:p>
    <w:p>
      <w:pPr>
        <w:spacing w:after="120"/>
        <w:jc w:val="both"/>
      </w:pPr>
      <w:r>
        <w:rPr>
          <w:rFonts w:ascii="Arial" w:cs="Arial" w:eastAsia="Arial" w:hAnsi="Arial"/>
          <w:sz w:val="24"/>
          <w:szCs w:val="24"/>
        </w:rPr>
        <w:t xml:space="preserve">Ссылаясь на Кредитное Соглашение подписанное сегодня между нами для финансирования строительства и оснащения нейрохирургического центра в рамках проекта Национального госпиталя, мы подтверждаем, что мы примем все необходимые меры для того, чтобы освободить оборудование, машины и материалы, финансируемые из средств займа от уплаты таможенных пошлин, облагаемых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Пожалуйста, подтвердите, что вышеуказанная гарантия является приемлемой для вас, подписав форму подтверждения на прилагаемой копии настоящего письма и вернув его нам.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Кыргызская Республика</w:t>
      </w:r>
    </w:p>
    <w:p>
      <w:pPr>
        <w:spacing w:after="120"/>
        <w:jc w:val="right"/>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Подтверждено:</w:t>
      </w:r>
    </w:p>
    <w:p>
      <w:pPr>
        <w:spacing w:after="120"/>
        <w:jc w:val="both"/>
      </w:pPr>
      <w:r>
        <w:rPr>
          <w:rFonts w:ascii="Arial" w:cs="Arial" w:eastAsia="Arial" w:hAnsi="Arial"/>
          <w:sz w:val="24"/>
          <w:szCs w:val="24"/>
        </w:rPr>
        <w:t xml:space="preserve">Кувейтский фонд арабского экономического развития</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d5ok3y2z7-fvtcayyvx">
      <w:r>
        <w:rPr>
          <w:rFonts w:ascii="Arial" w:cs="Arial" w:eastAsia="Arial" w:hAnsi="Arial"/>
          <w:color w:val="132D3F"/>
          <w:sz w:val="16"/>
          <w:szCs w:val="16"/>
          <w:u w:val="single"/>
        </w:rPr>
        <w:t xml:space="preserve">dalil.kg/document/215141</w:t>
      </w:r>
    </w:hyperlink>
  </w:p>
  <w:p>
    <w:pPr>
      <w:spacing w:after="0" w:before="40"/>
      <w:jc w:val="center"/>
    </w:pPr>
    <w:hyperlink w:history="1" r:id="rIduopu6bmwbux3jlbum-k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hk46q37y3rcuzwhfvvbp" Type="http://schemas.openxmlformats.org/officeDocument/2006/relationships/hyperlink" Target="https://dalil.kg/document/215041#&#108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d5ok3y2z7-fvtcayyvx" Type="http://schemas.openxmlformats.org/officeDocument/2006/relationships/hyperlink" Target="https://dalil.kg/document/215141" TargetMode="External"/><Relationship Id="rIduopu6bmwbux3jlbum-k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2026-09-28T15:41:53.279Z</dcterms:created>
  <dcterms:modified xsi:type="dcterms:W3CDTF">2026-09-28T15:41:53.279Z</dcterms:modified>
</cp:coreProperties>
</file>

<file path=docProps/custom.xml><?xml version="1.0" encoding="utf-8"?>
<Properties xmlns="http://schemas.openxmlformats.org/officeDocument/2006/custom-properties" xmlns:vt="http://schemas.openxmlformats.org/officeDocument/2006/docPropsVTypes"/>
</file>