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
 в соответствии с </w:t>
      </w:r>
      <w:hyperlink w:history="1" r:id="rId2dso0dj6wy17xfzipgeaf">
        <w:r>
          <w:rPr>
            <w:rFonts w:ascii="Arial" w:cs="Arial" w:eastAsia="Arial" w:hAnsi="Arial"/>
            <w:color w:val="1D4ED8"/>
            <w:sz w:val="24"/>
            <w:szCs w:val="24"/>
            <w:u w:val="single"/>
          </w:rPr>
          <w:t xml:space="preserve">распоряжением</w:t>
        </w:r>
      </w:hyperlink>
      <w:r>
        <w:rPr>
          <w:rFonts w:ascii="Arial" w:cs="Arial" w:eastAsia="Arial" w:hAnsi="Arial"/>
          <w:sz w:val="24"/>
          <w:szCs w:val="24"/>
        </w:rPr>
        <w:t xml:space="preserve"> Премьер-министра КР от 12 июля 2016 года № 384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ПРЕМЬЕР-МИНИСТР КЫРГЫЗСКОЙ РЕСПУБЛИКИ</w:t>
      </w:r>
    </w:p>
    <w:p>
      <w:pPr>
        <w:spacing w:after="120"/>
        <w:jc w:val="both"/>
      </w:pPr>
      <w:r>
        <w:rPr>
          <w:rFonts w:ascii="Arial" w:cs="Arial" w:eastAsia="Arial" w:hAnsi="Arial"/>
          <w:sz w:val="24"/>
          <w:szCs w:val="24"/>
        </w:rPr>
        <w:t xml:space="preserve">РАСПОРЯЖЕНИЕ</w:t>
      </w:r>
    </w:p>
    <w:p>
      <w:pPr>
        <w:spacing w:after="240"/>
        <w:jc w:val="left"/>
      </w:pPr>
      <w:r>
        <w:rPr>
          <w:rFonts w:ascii="Arial" w:cs="Arial" w:eastAsia="Arial" w:hAnsi="Arial"/>
          <w:sz w:val="24"/>
          <w:szCs w:val="24"/>
        </w:rPr>
        <w:t xml:space="preserve">от 19 апреля 2016 года № 191</w:t>
      </w:r>
    </w:p>
    <w:p>
      <w:pPr>
        <w:spacing w:after="120"/>
        <w:jc w:val="both"/>
      </w:pPr>
      <w:r>
        <w:rPr>
          <w:rFonts w:ascii="Arial" w:cs="Arial" w:eastAsia="Arial" w:hAnsi="Arial"/>
          <w:sz w:val="24"/>
          <w:szCs w:val="24"/>
        </w:rPr>
        <w:t xml:space="preserve">В соответствии со статьей 18 конституционного Закона Кыргызской Республики "</w:t>
      </w:r>
      <w:hyperlink w:history="1" r:id="rIdp2tktxgnb8zi7tbkjelsa">
        <w:r>
          <w:rPr>
            <w:rFonts w:ascii="Arial" w:cs="Arial" w:eastAsia="Arial" w:hAnsi="Arial"/>
            <w:color w:val="1D4ED8"/>
            <w:sz w:val="24"/>
            <w:szCs w:val="24"/>
            <w:u w:val="single"/>
          </w:rPr>
          <w:t xml:space="preserve">О Правительстве Кыргызской Республики</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Утвердить:</w:t>
      </w:r>
    </w:p>
    <w:p>
      <w:pPr>
        <w:spacing w:after="120"/>
        <w:jc w:val="both"/>
      </w:pPr>
      <w:r>
        <w:rPr>
          <w:rFonts w:ascii="Arial" w:cs="Arial" w:eastAsia="Arial" w:hAnsi="Arial"/>
          <w:sz w:val="24"/>
          <w:szCs w:val="24"/>
        </w:rPr>
        <w:t xml:space="preserve">- распределение обязанностей между Премьер-министром, первым вице-премьер-министром и вице-премьер-министрами Кыргызской Республики согласно </w:t>
      </w:r>
      <w:hyperlink w:history="1" r:id="rId_fvfiq-0delgadbo-tpiq">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перечень государственных органов и иных организаций, деятельность которых курируют и координируют Премьер-министр, первый вице-премьер-министр и вице-премьер-министры Кыргызской Республики согласно </w:t>
      </w:r>
      <w:hyperlink w:history="1" r:id="rId3x_jhexg3y8k3sfsd0m6s">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Признать утратившим силу </w:t>
      </w:r>
      <w:hyperlink w:history="1" r:id="rIdikixsuj8obej0jm-f9mbn">
        <w:r>
          <w:rPr>
            <w:rFonts w:ascii="Arial" w:cs="Arial" w:eastAsia="Arial" w:hAnsi="Arial"/>
            <w:color w:val="1D4ED8"/>
            <w:sz w:val="24"/>
            <w:szCs w:val="24"/>
            <w:u w:val="single"/>
          </w:rPr>
          <w:t xml:space="preserve">распоряжение</w:t>
        </w:r>
      </w:hyperlink>
      <w:r>
        <w:rPr>
          <w:rFonts w:ascii="Arial" w:cs="Arial" w:eastAsia="Arial" w:hAnsi="Arial"/>
          <w:sz w:val="24"/>
          <w:szCs w:val="24"/>
        </w:rPr>
        <w:t xml:space="preserve"> Премьер-министра Кыргызской Республики от 11 ноября 2015 года № 498.</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w:t>
      </w:r>
      <w:r>
        <w:rPr>
          <w:rFonts w:ascii="Arial" w:cs="Arial" w:eastAsia="Arial" w:hAnsi="Arial"/>
          <w:sz w:val="24"/>
          <w:szCs w:val="24"/>
        </w:rPr>
        <w:t xml:space="preserve">	</w:t>
      </w:r>
      <w:r>
        <w:rPr>
          <w:rFonts w:ascii="Arial" w:cs="Arial" w:eastAsia="Arial" w:hAnsi="Arial"/>
          <w:b/>
          <w:bCs/>
          <w:sz w:val="24"/>
          <w:szCs w:val="24"/>
        </w:rPr>
        <w:t xml:space="preserve">С.Жээнбеков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240" w:before="200"/>
        <w:jc w:val="center"/>
      </w:pPr>
      <w:r>
        <w:rPr>
          <w:rFonts w:ascii="Arial" w:cs="Arial" w:eastAsia="Arial" w:hAnsi="Arial"/>
          <w:b/>
          <w:bCs/>
          <w:sz w:val="32"/>
          <w:szCs w:val="32"/>
        </w:rPr>
        <w:t xml:space="preserve">РАСПРЕДЕЛЕНИЕ
 обязанностей между Премьер-министром, первым вице-премьер-министром и вице-премьер-министрами Кыргызской Республики</w:t>
      </w:r>
    </w:p>
    <w:p>
      <w:pPr>
        <w:spacing w:after="240" w:before="200"/>
        <w:jc w:val="center"/>
      </w:pPr>
      <w:r>
        <w:rPr>
          <w:rFonts w:ascii="Arial" w:cs="Arial" w:eastAsia="Arial" w:hAnsi="Arial"/>
          <w:b/>
          <w:bCs/>
          <w:sz w:val="32"/>
          <w:szCs w:val="32"/>
        </w:rPr>
        <w:t xml:space="preserve">1. Премьер-министр Кыргызской Республики (Жээнбеков С.Ш.)</w:t>
      </w:r>
    </w:p>
    <w:p>
      <w:pPr>
        <w:spacing w:after="120"/>
        <w:jc w:val="both"/>
      </w:pPr>
      <w:r>
        <w:rPr>
          <w:rFonts w:ascii="Arial" w:cs="Arial" w:eastAsia="Arial" w:hAnsi="Arial"/>
          <w:sz w:val="24"/>
          <w:szCs w:val="24"/>
        </w:rPr>
        <w:t xml:space="preserve">Осуществляет общее руководство и контроль за деятельностью Правительства Кыргызской Республики, координирует деятельность вице-премьер-министров Кыргызской Республики, органов, подчиненных Правительству Кыргызской Республики.</w:t>
      </w:r>
    </w:p>
    <w:p>
      <w:pPr>
        <w:spacing w:after="120"/>
        <w:jc w:val="both"/>
      </w:pPr>
      <w:r>
        <w:rPr>
          <w:rFonts w:ascii="Arial" w:cs="Arial" w:eastAsia="Arial" w:hAnsi="Arial"/>
          <w:sz w:val="24"/>
          <w:szCs w:val="24"/>
        </w:rPr>
        <w:t xml:space="preserve">Обеспечивает реализацию мер по охране государственного суверенитета, территориальной целостности; защите конституционного строя, а также мер по национальной безопасности.</w:t>
      </w:r>
    </w:p>
    <w:p>
      <w:pPr>
        <w:spacing w:after="120"/>
        <w:jc w:val="both"/>
      </w:pPr>
      <w:r>
        <w:rPr>
          <w:rFonts w:ascii="Arial" w:cs="Arial" w:eastAsia="Arial" w:hAnsi="Arial"/>
          <w:sz w:val="24"/>
          <w:szCs w:val="24"/>
        </w:rPr>
        <w:t xml:space="preserve">Координирует вопросы юстиции, реализации внешней политики.</w:t>
      </w:r>
    </w:p>
    <w:p>
      <w:pPr>
        <w:spacing w:after="120"/>
        <w:jc w:val="both"/>
      </w:pPr>
      <w:r>
        <w:rPr>
          <w:rFonts w:ascii="Arial" w:cs="Arial" w:eastAsia="Arial" w:hAnsi="Arial"/>
          <w:sz w:val="24"/>
          <w:szCs w:val="24"/>
        </w:rPr>
        <w:t xml:space="preserve">Осуществляет общую координацию по вопросам составления и исполнения государственного бюджета, реализации бюджетной политики.</w:t>
      </w:r>
    </w:p>
    <w:p>
      <w:pPr>
        <w:spacing w:after="120"/>
        <w:jc w:val="both"/>
      </w:pPr>
      <w:r>
        <w:rPr>
          <w:rFonts w:ascii="Arial" w:cs="Arial" w:eastAsia="Arial" w:hAnsi="Arial"/>
          <w:sz w:val="24"/>
          <w:szCs w:val="24"/>
        </w:rPr>
        <w:t xml:space="preserve">Координирует вопросы обороны, общественной безопасности и правопорядка, борьбы с преступностью и коррупцией.</w:t>
      </w:r>
    </w:p>
    <w:p>
      <w:pPr>
        <w:spacing w:after="120"/>
        <w:jc w:val="both"/>
      </w:pPr>
      <w:r>
        <w:rPr>
          <w:rFonts w:ascii="Arial" w:cs="Arial" w:eastAsia="Arial" w:hAnsi="Arial"/>
          <w:sz w:val="24"/>
          <w:szCs w:val="24"/>
        </w:rPr>
        <w:t xml:space="preserve">Координирует работу по противодействию финансирования терроризма (экстремизма) и легализации (отмыванию) доходов, полученных преступным путем.</w:t>
      </w:r>
    </w:p>
    <w:p>
      <w:pPr>
        <w:spacing w:after="120"/>
        <w:jc w:val="both"/>
      </w:pPr>
      <w:r>
        <w:rPr>
          <w:rFonts w:ascii="Arial" w:cs="Arial" w:eastAsia="Arial" w:hAnsi="Arial"/>
          <w:sz w:val="24"/>
          <w:szCs w:val="24"/>
        </w:rPr>
        <w:t xml:space="preserve">Координирует работу по проведению единой политики в области оборота наркотических средств, психотропных веществ и прекурсоров, противодействия их незаконному обороту.</w:t>
      </w:r>
    </w:p>
    <w:p>
      <w:pPr>
        <w:spacing w:after="120"/>
        <w:jc w:val="both"/>
      </w:pPr>
      <w:r>
        <w:rPr>
          <w:rFonts w:ascii="Arial" w:cs="Arial" w:eastAsia="Arial" w:hAnsi="Arial"/>
          <w:sz w:val="24"/>
          <w:szCs w:val="24"/>
        </w:rPr>
        <w:t xml:space="preserve">Координирует работу правоохранительных органов по выявлению, предупреждению, пресечению, раскрытию и расследованию должностных преступлений и преступлений в сфере экономики и финансов.</w:t>
      </w:r>
    </w:p>
    <w:p>
      <w:pPr>
        <w:spacing w:after="120"/>
        <w:jc w:val="both"/>
      </w:pPr>
      <w:r>
        <w:rPr>
          <w:rFonts w:ascii="Arial" w:cs="Arial" w:eastAsia="Arial" w:hAnsi="Arial"/>
          <w:sz w:val="24"/>
          <w:szCs w:val="24"/>
        </w:rPr>
        <w:t xml:space="preserve">Координирует вопросы системы исполнения наказаний.</w:t>
      </w:r>
    </w:p>
    <w:p>
      <w:pPr>
        <w:spacing w:after="120"/>
        <w:jc w:val="both"/>
      </w:pPr>
      <w:r>
        <w:rPr>
          <w:rFonts w:ascii="Arial" w:cs="Arial" w:eastAsia="Arial" w:hAnsi="Arial"/>
          <w:sz w:val="24"/>
          <w:szCs w:val="24"/>
        </w:rPr>
        <w:t xml:space="preserve">Координирует деятельность государственных органов, подчиненных Правительству Кыргызской Республики, осуществляющих охрану и защиту государственной границы Кыргызской Республики.</w:t>
      </w:r>
    </w:p>
    <w:p>
      <w:pPr>
        <w:spacing w:after="120"/>
        <w:jc w:val="both"/>
      </w:pPr>
      <w:r>
        <w:rPr>
          <w:rFonts w:ascii="Arial" w:cs="Arial" w:eastAsia="Arial" w:hAnsi="Arial"/>
          <w:sz w:val="24"/>
          <w:szCs w:val="24"/>
        </w:rPr>
        <w:t xml:space="preserve">Координирует вопросы пограничного контроля, предупреждения и пресечения нарушения режима государственной границы, посягательств на суверенитет и территориальную целостность страны.</w:t>
      </w:r>
    </w:p>
    <w:p>
      <w:pPr>
        <w:spacing w:after="120"/>
        <w:jc w:val="both"/>
      </w:pPr>
      <w:r>
        <w:rPr>
          <w:rFonts w:ascii="Arial" w:cs="Arial" w:eastAsia="Arial" w:hAnsi="Arial"/>
          <w:sz w:val="24"/>
          <w:szCs w:val="24"/>
        </w:rPr>
        <w:t xml:space="preserve">Координирует вопросы по защите интересов Кыргызской Республики в судах.</w:t>
      </w:r>
    </w:p>
    <w:p>
      <w:pPr>
        <w:spacing w:after="120"/>
        <w:jc w:val="both"/>
      </w:pPr>
      <w:r>
        <w:rPr>
          <w:rFonts w:ascii="Arial" w:cs="Arial" w:eastAsia="Arial" w:hAnsi="Arial"/>
          <w:sz w:val="24"/>
          <w:szCs w:val="24"/>
        </w:rPr>
        <w:t xml:space="preserve">Координирует работу полномочных представителей Правительства Кыргызской Республики в областях.</w:t>
      </w:r>
    </w:p>
    <w:p>
      <w:pPr>
        <w:spacing w:after="120"/>
        <w:jc w:val="both"/>
      </w:pPr>
      <w:r>
        <w:rPr>
          <w:rFonts w:ascii="Arial" w:cs="Arial" w:eastAsia="Arial" w:hAnsi="Arial"/>
          <w:sz w:val="24"/>
          <w:szCs w:val="24"/>
        </w:rPr>
        <w:t xml:space="preserve">Обеспечивает соблюдение законности, свобод и прав граждан.</w:t>
      </w:r>
    </w:p>
    <w:p>
      <w:pPr>
        <w:spacing w:after="120"/>
        <w:jc w:val="both"/>
      </w:pPr>
      <w:r>
        <w:rPr>
          <w:rFonts w:ascii="Arial" w:cs="Arial" w:eastAsia="Arial" w:hAnsi="Arial"/>
          <w:sz w:val="24"/>
          <w:szCs w:val="24"/>
        </w:rPr>
        <w:t xml:space="preserve">Обеспечивает взаимодействие правоохранительных органов по вопросам противодействия религиозному экстремизму, пресечения деятельности религиозных организаций, наносящей ущерб или угрожающей здоровью, нравственности, правам и законным интересам граждан, основам конституционного строя, безопасности государства.</w:t>
      </w:r>
    </w:p>
    <w:p>
      <w:pPr>
        <w:spacing w:after="120"/>
        <w:jc w:val="both"/>
      </w:pPr>
      <w:r>
        <w:rPr>
          <w:rFonts w:ascii="Arial" w:cs="Arial" w:eastAsia="Arial" w:hAnsi="Arial"/>
          <w:sz w:val="24"/>
          <w:szCs w:val="24"/>
        </w:rPr>
        <w:t xml:space="preserve">Обеспечивает взаимодействие Правительства Кыргызской Республики с Жогорку Кенешем Кыргызской Республики, Верховным судом Кыргызской Республики и местными судами Кыргызской Республики, Генеральной прокуратурой Кыргызской Республики, Национальным банком Кыргызской Республики, Акыйкатчы (Омбудсменом) Кыргызской Республики, Шанхайской организацией сотрудничества, международными финансово-кредитными учреждениями.</w:t>
      </w:r>
    </w:p>
    <w:p>
      <w:pPr>
        <w:spacing w:after="120"/>
        <w:jc w:val="both"/>
      </w:pPr>
      <w:r>
        <w:rPr>
          <w:rFonts w:ascii="Arial" w:cs="Arial" w:eastAsia="Arial" w:hAnsi="Arial"/>
          <w:sz w:val="24"/>
          <w:szCs w:val="24"/>
        </w:rPr>
        <w:t xml:space="preserve">Дает согласие на инициативы государственных органов.</w:t>
      </w:r>
    </w:p>
    <w:p>
      <w:pPr>
        <w:spacing w:after="120"/>
        <w:jc w:val="both"/>
      </w:pPr>
      <w:r>
        <w:rPr>
          <w:rFonts w:ascii="Arial" w:cs="Arial" w:eastAsia="Arial" w:hAnsi="Arial"/>
          <w:sz w:val="24"/>
          <w:szCs w:val="24"/>
        </w:rPr>
        <w:t xml:space="preserve">Принимает решения по кадровым вопросам, отнесенным к компетенции Премьер-министра Кыргызской Республики.</w:t>
      </w:r>
    </w:p>
    <w:p>
      <w:pPr>
        <w:spacing w:after="120"/>
        <w:jc w:val="both"/>
      </w:pPr>
      <w:r>
        <w:rPr>
          <w:rFonts w:ascii="Arial" w:cs="Arial" w:eastAsia="Arial" w:hAnsi="Arial"/>
          <w:sz w:val="24"/>
          <w:szCs w:val="24"/>
        </w:rPr>
        <w:t xml:space="preserve">Распределяет обязанности между первым вице-премьер-министром и вице-премьер-министрами Кыргызской Республики.</w:t>
      </w:r>
    </w:p>
    <w:p>
      <w:pPr>
        <w:spacing w:after="240" w:before="200"/>
        <w:jc w:val="center"/>
      </w:pPr>
      <w:r>
        <w:rPr>
          <w:rFonts w:ascii="Arial" w:cs="Arial" w:eastAsia="Arial" w:hAnsi="Arial"/>
          <w:b/>
          <w:bCs/>
          <w:sz w:val="32"/>
          <w:szCs w:val="32"/>
        </w:rPr>
        <w:t xml:space="preserve">2. Первый вице-премьер-министр Кыргызской Республики (Абулгазиев М.Д.)</w:t>
      </w:r>
    </w:p>
    <w:p>
      <w:pPr>
        <w:spacing w:after="120"/>
        <w:jc w:val="both"/>
      </w:pPr>
      <w:r>
        <w:rPr>
          <w:rFonts w:ascii="Arial" w:cs="Arial" w:eastAsia="Arial" w:hAnsi="Arial"/>
          <w:sz w:val="24"/>
          <w:szCs w:val="24"/>
        </w:rPr>
        <w:t xml:space="preserve">Координирует деятельность государственных органов, подчиненных Правительству Кыргызской Республики, работу по реализации государственных стратегий и программ, а также деятельность межправительственных комиссий в курируемых сферах.</w:t>
      </w:r>
    </w:p>
    <w:p>
      <w:pPr>
        <w:spacing w:after="120"/>
        <w:jc w:val="both"/>
      </w:pPr>
      <w:r>
        <w:rPr>
          <w:rFonts w:ascii="Arial" w:cs="Arial" w:eastAsia="Arial" w:hAnsi="Arial"/>
          <w:sz w:val="24"/>
          <w:szCs w:val="24"/>
        </w:rPr>
        <w:t xml:space="preserve">Обеспечивает проведение государственной аграрной политики и развития агропромышленного комплекса, земельной реформы, политики в сфере охраны окружающей среды и лесного хозяйства, управления водными ресурсами, контроля и надзора по ветеринарной и фитосанитарной безопасности.</w:t>
      </w:r>
    </w:p>
    <w:p>
      <w:pPr>
        <w:spacing w:after="120"/>
        <w:jc w:val="both"/>
      </w:pPr>
      <w:r>
        <w:rPr>
          <w:rFonts w:ascii="Arial" w:cs="Arial" w:eastAsia="Arial" w:hAnsi="Arial"/>
          <w:sz w:val="24"/>
          <w:szCs w:val="24"/>
        </w:rPr>
        <w:t xml:space="preserve">Координирует вопросы защиты населения и территорий от чрезвычайных ситуаций.</w:t>
      </w:r>
    </w:p>
    <w:p>
      <w:pPr>
        <w:spacing w:after="120"/>
        <w:jc w:val="both"/>
      </w:pPr>
      <w:r>
        <w:rPr>
          <w:rFonts w:ascii="Arial" w:cs="Arial" w:eastAsia="Arial" w:hAnsi="Arial"/>
          <w:sz w:val="24"/>
          <w:szCs w:val="24"/>
        </w:rPr>
        <w:t xml:space="preserve">Координирует вопросы транспорта и коммуникаций; связи; ремонта и содержания автомобильных и железных дорог, накопления, хранения и использования материальных ценностей государственного и мобилизационного резервов.</w:t>
      </w:r>
    </w:p>
    <w:p>
      <w:pPr>
        <w:spacing w:after="120"/>
        <w:jc w:val="both"/>
      </w:pPr>
      <w:r>
        <w:rPr>
          <w:rFonts w:ascii="Arial" w:cs="Arial" w:eastAsia="Arial" w:hAnsi="Arial"/>
          <w:sz w:val="24"/>
          <w:szCs w:val="24"/>
        </w:rPr>
        <w:t xml:space="preserve">Координирует вопросы регионального развития; строительства; жилищно-коммунального хозяйства; контроля и надзора по экологической и технической безопасности.</w:t>
      </w:r>
    </w:p>
    <w:p>
      <w:pPr>
        <w:spacing w:after="120"/>
        <w:jc w:val="both"/>
      </w:pPr>
      <w:r>
        <w:rPr>
          <w:rFonts w:ascii="Arial" w:cs="Arial" w:eastAsia="Arial" w:hAnsi="Arial"/>
          <w:sz w:val="24"/>
          <w:szCs w:val="24"/>
        </w:rPr>
        <w:t xml:space="preserve">Координирует вопросы межэтнических отношений, реформирования системы административно-территориального устройства республики; деятельности местных государственных администраций, а также органов местного самоуправления в части исполнения делегированных государственных полномочий.</w:t>
      </w:r>
    </w:p>
    <w:p>
      <w:pPr>
        <w:spacing w:after="120"/>
        <w:jc w:val="both"/>
      </w:pPr>
      <w:r>
        <w:rPr>
          <w:rFonts w:ascii="Arial" w:cs="Arial" w:eastAsia="Arial" w:hAnsi="Arial"/>
          <w:sz w:val="24"/>
          <w:szCs w:val="24"/>
        </w:rPr>
        <w:t xml:space="preserve">Координирует вопросы делимитации, демаркации государственной границы Кыргызской Республики и развития приграничных территорий.</w:t>
      </w:r>
    </w:p>
    <w:p>
      <w:pPr>
        <w:spacing w:after="120"/>
        <w:jc w:val="both"/>
      </w:pPr>
      <w:r>
        <w:rPr>
          <w:rFonts w:ascii="Arial" w:cs="Arial" w:eastAsia="Arial" w:hAnsi="Arial"/>
          <w:sz w:val="24"/>
          <w:szCs w:val="24"/>
        </w:rPr>
        <w:t xml:space="preserve">Обеспечивает проведение государственной политики Кыргызской Республики по приграничным вопросам, соблюдение законодательства о государственной границе и выполнение обязательств, вытекающих из международных договоров и соглашений по вопросам делимитации и демаркации государственной границы Кыргызской Республики.</w:t>
      </w:r>
    </w:p>
    <w:p>
      <w:pPr>
        <w:spacing w:after="120"/>
        <w:jc w:val="both"/>
      </w:pPr>
      <w:r>
        <w:rPr>
          <w:rFonts w:ascii="Arial" w:cs="Arial" w:eastAsia="Arial" w:hAnsi="Arial"/>
          <w:sz w:val="24"/>
          <w:szCs w:val="24"/>
        </w:rPr>
        <w:t xml:space="preserve">Координирует работу по реализации государственных стратегий и программ, а также деятельность межправительственных комиссий в сфере делимитации и демаркации государственной границы Кыргызской Республики и развития приграничных территорий.</w:t>
      </w:r>
    </w:p>
    <w:p>
      <w:pPr>
        <w:spacing w:after="120"/>
        <w:jc w:val="both"/>
      </w:pPr>
      <w:r>
        <w:rPr>
          <w:rFonts w:ascii="Arial" w:cs="Arial" w:eastAsia="Arial" w:hAnsi="Arial"/>
          <w:sz w:val="24"/>
          <w:szCs w:val="24"/>
        </w:rPr>
        <w:t xml:space="preserve">Координирует действия государственных органов по вопросам использования и охраны водных ресурсов трансграничных рек.</w:t>
      </w:r>
    </w:p>
    <w:p>
      <w:pPr>
        <w:spacing w:after="120"/>
        <w:jc w:val="both"/>
      </w:pPr>
      <w:r>
        <w:rPr>
          <w:rFonts w:ascii="Arial" w:cs="Arial" w:eastAsia="Arial" w:hAnsi="Arial"/>
          <w:sz w:val="24"/>
          <w:szCs w:val="24"/>
        </w:rPr>
        <w:t xml:space="preserve">Координирует вопросы проведения административной реформы в части оптимизации системы государственного управления и повышения эффективности деятельности государственных органов исполнительной власти, оптимизации системы предоставления государственных и муниципальных услуг.</w:t>
      </w:r>
    </w:p>
    <w:p>
      <w:pPr>
        <w:spacing w:after="120"/>
        <w:jc w:val="both"/>
      </w:pPr>
      <w:r>
        <w:rPr>
          <w:rFonts w:ascii="Arial" w:cs="Arial" w:eastAsia="Arial" w:hAnsi="Arial"/>
          <w:sz w:val="24"/>
          <w:szCs w:val="24"/>
        </w:rPr>
        <w:t xml:space="preserve">Обеспечивает взаимодействие Правительства Кыргызской Республики с Центральной комиссией по выборам и проведению референдумов Кыргызской Республики, Государственной кадровой службой Кыргызской Республики и Счетной палатой Кыргызской Республики.</w:t>
      </w:r>
    </w:p>
    <w:p>
      <w:pPr>
        <w:spacing w:after="120"/>
        <w:jc w:val="both"/>
      </w:pPr>
      <w:r>
        <w:rPr>
          <w:rFonts w:ascii="Arial" w:cs="Arial" w:eastAsia="Arial" w:hAnsi="Arial"/>
          <w:sz w:val="24"/>
          <w:szCs w:val="24"/>
        </w:rPr>
        <w:t xml:space="preserve">Дает согласие на инициативы государственных органов в курируемых сферах.</w:t>
      </w:r>
    </w:p>
    <w:p>
      <w:pPr>
        <w:spacing w:after="120"/>
        <w:jc w:val="both"/>
      </w:pPr>
      <w:r>
        <w:rPr>
          <w:rFonts w:ascii="Arial" w:cs="Arial" w:eastAsia="Arial" w:hAnsi="Arial"/>
          <w:sz w:val="24"/>
          <w:szCs w:val="24"/>
        </w:rPr>
        <w:t xml:space="preserve">Вносит предложения по кандидатурам, рассматриваемым к назначению Премьер-министром Кыргызской Республики, в курируемых отраслях.</w:t>
      </w:r>
    </w:p>
    <w:p>
      <w:pPr>
        <w:spacing w:after="120"/>
        <w:jc w:val="both"/>
      </w:pPr>
      <w:r>
        <w:rPr>
          <w:rFonts w:ascii="Arial" w:cs="Arial" w:eastAsia="Arial" w:hAnsi="Arial"/>
          <w:sz w:val="24"/>
          <w:szCs w:val="24"/>
        </w:rPr>
        <w:t xml:space="preserve">Образовывает рабочие группы для проработки вопросов в курируемых сферах.</w:t>
      </w:r>
    </w:p>
    <w:p>
      <w:pPr>
        <w:spacing w:after="240" w:before="200"/>
        <w:jc w:val="center"/>
      </w:pPr>
      <w:r>
        <w:rPr>
          <w:rFonts w:ascii="Arial" w:cs="Arial" w:eastAsia="Arial" w:hAnsi="Arial"/>
          <w:b/>
          <w:bCs/>
          <w:sz w:val="32"/>
          <w:szCs w:val="32"/>
        </w:rPr>
        <w:t xml:space="preserve">3. Вице-премьер-министр Кыргызской Республики (Панкратов О.М.)</w:t>
      </w:r>
    </w:p>
    <w:p>
      <w:pPr>
        <w:spacing w:after="120"/>
        <w:jc w:val="both"/>
      </w:pPr>
      <w:r>
        <w:rPr>
          <w:rFonts w:ascii="Arial" w:cs="Arial" w:eastAsia="Arial" w:hAnsi="Arial"/>
          <w:sz w:val="24"/>
          <w:szCs w:val="24"/>
        </w:rPr>
        <w:t xml:space="preserve">Координирует деятельность государственных органов, подчиненных Правительству Кыргызской Республики, работу по реализации государственных стратегий и программ, а также деятельность межправительственных комиссий в курируемых сферах.</w:t>
      </w:r>
    </w:p>
    <w:p>
      <w:pPr>
        <w:spacing w:after="120"/>
        <w:jc w:val="both"/>
      </w:pPr>
      <w:r>
        <w:rPr>
          <w:rFonts w:ascii="Arial" w:cs="Arial" w:eastAsia="Arial" w:hAnsi="Arial"/>
          <w:sz w:val="24"/>
          <w:szCs w:val="24"/>
        </w:rPr>
        <w:t xml:space="preserve">Координирует вопросы анализа, прогнозирования и планирования развития экономики; внешнеэкономической деятельности; привлечения инвестиций, разработки стратегий развития страны; технического регулирования; обеспечения проведения инвестиционной, финансовой, тарифной политики; антимонопольной политики и развития конкуренции; развития финансового рынка.</w:t>
      </w:r>
    </w:p>
    <w:p>
      <w:pPr>
        <w:spacing w:after="120"/>
        <w:jc w:val="both"/>
      </w:pPr>
      <w:r>
        <w:rPr>
          <w:rFonts w:ascii="Arial" w:cs="Arial" w:eastAsia="Arial" w:hAnsi="Arial"/>
          <w:sz w:val="24"/>
          <w:szCs w:val="24"/>
        </w:rPr>
        <w:t xml:space="preserve">Координирует вопросы исполнения доходной части бюджета, работу по реализации политики в сфере налогов, таможенных, неналоговых платежей и сборов, реализации отраслевых программ развития в курируемых сферах.</w:t>
      </w:r>
    </w:p>
    <w:p>
      <w:pPr>
        <w:spacing w:after="120"/>
        <w:jc w:val="both"/>
      </w:pPr>
      <w:r>
        <w:rPr>
          <w:rFonts w:ascii="Arial" w:cs="Arial" w:eastAsia="Arial" w:hAnsi="Arial"/>
          <w:sz w:val="24"/>
          <w:szCs w:val="24"/>
        </w:rPr>
        <w:t xml:space="preserve">Координирует вопросы деятельности государственных предприятий и акционерных обществ с долевым участием государства; функционирования свободных экономических зон.</w:t>
      </w:r>
    </w:p>
    <w:p>
      <w:pPr>
        <w:spacing w:after="120"/>
        <w:jc w:val="both"/>
      </w:pPr>
      <w:r>
        <w:rPr>
          <w:rFonts w:ascii="Arial" w:cs="Arial" w:eastAsia="Arial" w:hAnsi="Arial"/>
          <w:sz w:val="24"/>
          <w:szCs w:val="24"/>
        </w:rPr>
        <w:t xml:space="preserve">Координирует разработку фискальной политики.</w:t>
      </w:r>
    </w:p>
    <w:p>
      <w:pPr>
        <w:spacing w:after="120"/>
        <w:jc w:val="both"/>
      </w:pPr>
      <w:r>
        <w:rPr>
          <w:rFonts w:ascii="Arial" w:cs="Arial" w:eastAsia="Arial" w:hAnsi="Arial"/>
          <w:sz w:val="24"/>
          <w:szCs w:val="24"/>
        </w:rPr>
        <w:t xml:space="preserve">Координирует разработку политики в сфере регулирования и надзора за финансовым рынком.</w:t>
      </w:r>
    </w:p>
    <w:p>
      <w:pPr>
        <w:spacing w:after="120"/>
        <w:jc w:val="both"/>
      </w:pPr>
      <w:r>
        <w:rPr>
          <w:rFonts w:ascii="Arial" w:cs="Arial" w:eastAsia="Arial" w:hAnsi="Arial"/>
          <w:sz w:val="24"/>
          <w:szCs w:val="24"/>
        </w:rPr>
        <w:t xml:space="preserve">Координирует вопросы промышленности, государственной политики управления объектами государственного имущества, топливно-энергетического комплекса.</w:t>
      </w:r>
    </w:p>
    <w:p>
      <w:pPr>
        <w:spacing w:after="120"/>
        <w:jc w:val="both"/>
      </w:pPr>
      <w:r>
        <w:rPr>
          <w:rFonts w:ascii="Arial" w:cs="Arial" w:eastAsia="Arial" w:hAnsi="Arial"/>
          <w:sz w:val="24"/>
          <w:szCs w:val="24"/>
        </w:rPr>
        <w:t xml:space="preserve">Координирует вопросы использования недр и минеральных ресурсов.</w:t>
      </w:r>
    </w:p>
    <w:p>
      <w:pPr>
        <w:spacing w:after="120"/>
        <w:jc w:val="both"/>
      </w:pPr>
      <w:r>
        <w:rPr>
          <w:rFonts w:ascii="Arial" w:cs="Arial" w:eastAsia="Arial" w:hAnsi="Arial"/>
          <w:sz w:val="24"/>
          <w:szCs w:val="24"/>
        </w:rPr>
        <w:t xml:space="preserve">Координирует вопросы оптимизации лицензионно-разрешительной системы, мониторинг, аналитическую и информационную работу по оценке социально-экономической ситуации в стране, реализации национальных проектов, внедрения электронного управления.</w:t>
      </w:r>
    </w:p>
    <w:p>
      <w:pPr>
        <w:spacing w:after="120"/>
        <w:jc w:val="both"/>
      </w:pPr>
      <w:r>
        <w:rPr>
          <w:rFonts w:ascii="Arial" w:cs="Arial" w:eastAsia="Arial" w:hAnsi="Arial"/>
          <w:sz w:val="24"/>
          <w:szCs w:val="24"/>
        </w:rPr>
        <w:t xml:space="preserve">Обеспечивает взаимодействие Правительства Кыргызской Республики с Национальным статистическим комитетом Кыргызской Республики, Торгово-промышленной палатой Кыргызской Республики.</w:t>
      </w:r>
    </w:p>
    <w:p>
      <w:pPr>
        <w:spacing w:after="120"/>
        <w:jc w:val="both"/>
      </w:pPr>
      <w:r>
        <w:rPr>
          <w:rFonts w:ascii="Arial" w:cs="Arial" w:eastAsia="Arial" w:hAnsi="Arial"/>
          <w:sz w:val="24"/>
          <w:szCs w:val="24"/>
        </w:rPr>
        <w:t xml:space="preserve">Обеспечивает сотрудничество с государствами-членами Евразийского экономического союза, Евразийской экономической комиссии, государствами-участниками Содружества Независимых Государств, Организации Экономического Сотрудничества, а также с другими странами, международными агентствами развития, международными экономическими организациями.</w:t>
      </w:r>
    </w:p>
    <w:p>
      <w:pPr>
        <w:spacing w:after="120"/>
        <w:jc w:val="both"/>
      </w:pPr>
      <w:r>
        <w:rPr>
          <w:rFonts w:ascii="Arial" w:cs="Arial" w:eastAsia="Arial" w:hAnsi="Arial"/>
          <w:sz w:val="24"/>
          <w:szCs w:val="24"/>
        </w:rPr>
        <w:t xml:space="preserve">Дает согласие на инициативы государственных органов в курируемых сферах.</w:t>
      </w:r>
    </w:p>
    <w:p>
      <w:pPr>
        <w:spacing w:after="120"/>
        <w:jc w:val="both"/>
      </w:pPr>
      <w:r>
        <w:rPr>
          <w:rFonts w:ascii="Arial" w:cs="Arial" w:eastAsia="Arial" w:hAnsi="Arial"/>
          <w:sz w:val="24"/>
          <w:szCs w:val="24"/>
        </w:rPr>
        <w:t xml:space="preserve">Вносит предложения по кандидатурам, рассматриваемым к назначению Премьер-министром Кыргызской Республики, в курируемых отраслях.</w:t>
      </w:r>
    </w:p>
    <w:p>
      <w:pPr>
        <w:spacing w:after="120"/>
        <w:jc w:val="both"/>
      </w:pPr>
      <w:r>
        <w:rPr>
          <w:rFonts w:ascii="Arial" w:cs="Arial" w:eastAsia="Arial" w:hAnsi="Arial"/>
          <w:sz w:val="24"/>
          <w:szCs w:val="24"/>
        </w:rPr>
        <w:t xml:space="preserve">Образовывает рабочие группы для проработки вопросов в курируемых сферах.</w:t>
      </w:r>
    </w:p>
    <w:p>
      <w:pPr>
        <w:spacing w:after="240" w:before="200"/>
        <w:jc w:val="center"/>
      </w:pPr>
      <w:r>
        <w:rPr>
          <w:rFonts w:ascii="Arial" w:cs="Arial" w:eastAsia="Arial" w:hAnsi="Arial"/>
          <w:b/>
          <w:bCs/>
          <w:sz w:val="32"/>
          <w:szCs w:val="32"/>
        </w:rPr>
        <w:t xml:space="preserve">4. Вице-премьер-министр Кыргызской Республики (Кудайбердиева Г.К.)</w:t>
      </w:r>
    </w:p>
    <w:p>
      <w:pPr>
        <w:spacing w:after="120"/>
        <w:jc w:val="both"/>
      </w:pPr>
      <w:r>
        <w:rPr>
          <w:rFonts w:ascii="Arial" w:cs="Arial" w:eastAsia="Arial" w:hAnsi="Arial"/>
          <w:sz w:val="24"/>
          <w:szCs w:val="24"/>
        </w:rPr>
        <w:t xml:space="preserve">Координирует деятельность государственных органов, подчиненных Правительству Кыргызской Республики, работу по реализации государственных стратегий и программ, а также деятельность межправительственных комиссий в курируемых сферах.</w:t>
      </w:r>
    </w:p>
    <w:p>
      <w:pPr>
        <w:spacing w:after="120"/>
        <w:jc w:val="both"/>
      </w:pPr>
      <w:r>
        <w:rPr>
          <w:rFonts w:ascii="Arial" w:cs="Arial" w:eastAsia="Arial" w:hAnsi="Arial"/>
          <w:sz w:val="24"/>
          <w:szCs w:val="24"/>
        </w:rPr>
        <w:t xml:space="preserve">Координирует вопросы социальной политики; системы социальных гарантий и государственного социального страхования; пенсионного обеспечения; миграции; труда, занятости; семьи, детей, молодежи; санитарного надзора; политики в сфере образования, науки, спорта, здравоохранения; этнического развития; гендерной политики; развития культуры; печати и телерадиовещания; информационной политики; социальных гарантий и поддержки пострадавших в апрельских, майских и июньских событиях 2010 года; деятельности по аттестации научных и научно-педагогических кадров высшей квалификации.</w:t>
      </w:r>
    </w:p>
    <w:p>
      <w:pPr>
        <w:spacing w:after="120"/>
        <w:jc w:val="both"/>
      </w:pPr>
      <w:r>
        <w:rPr>
          <w:rFonts w:ascii="Arial" w:cs="Arial" w:eastAsia="Arial" w:hAnsi="Arial"/>
          <w:sz w:val="24"/>
          <w:szCs w:val="24"/>
        </w:rPr>
        <w:t xml:space="preserve">Координирует вопросы обеспечения единой государственной политики в области охраны интеллектуальной собственности и традиционных знаний.</w:t>
      </w:r>
    </w:p>
    <w:p>
      <w:pPr>
        <w:spacing w:after="120"/>
        <w:jc w:val="both"/>
      </w:pPr>
      <w:r>
        <w:rPr>
          <w:rFonts w:ascii="Arial" w:cs="Arial" w:eastAsia="Arial" w:hAnsi="Arial"/>
          <w:sz w:val="24"/>
          <w:szCs w:val="24"/>
        </w:rPr>
        <w:t xml:space="preserve">Обеспечивает взаимодействие Правительства Кыргызской Республики с Национальной комиссией по государственному языку при Президенте Кыргызской Республики, Национальной академией наук Кыргызской Республики, Государственной комиссией по делам религий Кыргызской Республики, Ассамблеей общественных объединений "Ассамблея народа Кыргызстана", Федерацией профсоюзов Кыргызстана, средствами массовой информации, гражданским обществом.</w:t>
      </w:r>
    </w:p>
    <w:p>
      <w:pPr>
        <w:spacing w:after="120"/>
        <w:jc w:val="both"/>
      </w:pPr>
      <w:r>
        <w:rPr>
          <w:rFonts w:ascii="Arial" w:cs="Arial" w:eastAsia="Arial" w:hAnsi="Arial"/>
          <w:sz w:val="24"/>
          <w:szCs w:val="24"/>
        </w:rPr>
        <w:t xml:space="preserve">Дает согласие на инициативы государственных органов в курируемых сферах.</w:t>
      </w:r>
    </w:p>
    <w:p>
      <w:pPr>
        <w:spacing w:after="120"/>
        <w:jc w:val="both"/>
      </w:pPr>
      <w:r>
        <w:rPr>
          <w:rFonts w:ascii="Arial" w:cs="Arial" w:eastAsia="Arial" w:hAnsi="Arial"/>
          <w:sz w:val="24"/>
          <w:szCs w:val="24"/>
        </w:rPr>
        <w:t xml:space="preserve">Вносит предложения по кандидатурам, рассматриваемым к назначению Премьер-министром Кыргызской Республики, в курируемых отраслях.</w:t>
      </w:r>
    </w:p>
    <w:p>
      <w:pPr>
        <w:spacing w:after="120"/>
        <w:jc w:val="both"/>
      </w:pPr>
      <w:r>
        <w:rPr>
          <w:rFonts w:ascii="Arial" w:cs="Arial" w:eastAsia="Arial" w:hAnsi="Arial"/>
          <w:sz w:val="24"/>
          <w:szCs w:val="24"/>
        </w:rPr>
        <w:t xml:space="preserve">Образовывает рабочие группы для проработки вопросов в курируемых сферах.</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240" w:before="200"/>
        <w:jc w:val="center"/>
      </w:pPr>
      <w:r>
        <w:rPr>
          <w:rFonts w:ascii="Arial" w:cs="Arial" w:eastAsia="Arial" w:hAnsi="Arial"/>
          <w:b/>
          <w:bCs/>
          <w:sz w:val="32"/>
          <w:szCs w:val="32"/>
        </w:rPr>
        <w:t xml:space="preserve">ПЕРЕЧЕНЬ
 государственных органов и иных организаций, деятельность которых курируют и координируют Премьер-министр, первый вице-премьер-министр и вице-премьер-министры Кыргызской Республики</w:t>
      </w:r>
    </w:p>
    <w:p>
      <w:pPr>
        <w:spacing w:after="240" w:before="200"/>
        <w:jc w:val="center"/>
      </w:pPr>
      <w:r>
        <w:rPr>
          <w:rFonts w:ascii="Arial" w:cs="Arial" w:eastAsia="Arial" w:hAnsi="Arial"/>
          <w:b/>
          <w:bCs/>
          <w:sz w:val="32"/>
          <w:szCs w:val="32"/>
        </w:rPr>
        <w:t xml:space="preserve">1.  Премьер-министр Кыргызской Республики  (Жээнбеков С.Ш.)</w:t>
      </w:r>
    </w:p>
    <w:p>
      <w:pPr>
        <w:spacing w:after="120"/>
        <w:jc w:val="both"/>
      </w:pPr>
      <w:r>
        <w:rPr>
          <w:rFonts w:ascii="Arial" w:cs="Arial" w:eastAsia="Arial" w:hAnsi="Arial"/>
          <w:sz w:val="24"/>
          <w:szCs w:val="24"/>
        </w:rPr>
        <w:t xml:space="preserve">Осуществляет общее руководство и контроль за деятельностью Правительства Кыргызской Республики.</w:t>
      </w:r>
    </w:p>
    <w:p>
      <w:pPr>
        <w:spacing w:after="120"/>
        <w:jc w:val="both"/>
      </w:pPr>
      <w:r>
        <w:rPr>
          <w:rFonts w:ascii="Arial" w:cs="Arial" w:eastAsia="Arial" w:hAnsi="Arial"/>
          <w:sz w:val="24"/>
          <w:szCs w:val="24"/>
        </w:rPr>
        <w:t xml:space="preserve">Координирует деятельность:</w:t>
      </w:r>
    </w:p>
    <w:p>
      <w:pPr>
        <w:spacing w:after="120"/>
        <w:jc w:val="both"/>
      </w:pPr>
      <w:r>
        <w:rPr>
          <w:rFonts w:ascii="Arial" w:cs="Arial" w:eastAsia="Arial" w:hAnsi="Arial"/>
          <w:sz w:val="24"/>
          <w:szCs w:val="24"/>
        </w:rPr>
        <w:t xml:space="preserve">Министерства юстиции Кыргызской Республики;</w:t>
      </w:r>
    </w:p>
    <w:p>
      <w:pPr>
        <w:spacing w:after="120"/>
        <w:jc w:val="both"/>
      </w:pPr>
      <w:r>
        <w:rPr>
          <w:rFonts w:ascii="Arial" w:cs="Arial" w:eastAsia="Arial" w:hAnsi="Arial"/>
          <w:sz w:val="24"/>
          <w:szCs w:val="24"/>
        </w:rPr>
        <w:t xml:space="preserve">Министерства иностранных дел Кыргызской Республики;</w:t>
      </w:r>
    </w:p>
    <w:p>
      <w:pPr>
        <w:spacing w:after="120"/>
        <w:jc w:val="both"/>
      </w:pPr>
      <w:r>
        <w:rPr>
          <w:rFonts w:ascii="Arial" w:cs="Arial" w:eastAsia="Arial" w:hAnsi="Arial"/>
          <w:sz w:val="24"/>
          <w:szCs w:val="24"/>
        </w:rPr>
        <w:t xml:space="preserve">Министерства финансов Кыргызской Республики;</w:t>
      </w:r>
    </w:p>
    <w:p>
      <w:pPr>
        <w:spacing w:after="120"/>
        <w:jc w:val="both"/>
      </w:pPr>
      <w:r>
        <w:rPr>
          <w:rFonts w:ascii="Arial" w:cs="Arial" w:eastAsia="Arial" w:hAnsi="Arial"/>
          <w:sz w:val="24"/>
          <w:szCs w:val="24"/>
        </w:rPr>
        <w:t xml:space="preserve">Министерства внутренних дел Кыргызской Республики;</w:t>
      </w:r>
    </w:p>
    <w:p>
      <w:pPr>
        <w:spacing w:after="120"/>
        <w:jc w:val="both"/>
      </w:pPr>
      <w:r>
        <w:rPr>
          <w:rFonts w:ascii="Arial" w:cs="Arial" w:eastAsia="Arial" w:hAnsi="Arial"/>
          <w:sz w:val="24"/>
          <w:szCs w:val="24"/>
        </w:rPr>
        <w:t xml:space="preserve">Государственного комитета по делам обороны Кыргызской Республики;</w:t>
      </w:r>
    </w:p>
    <w:p>
      <w:pPr>
        <w:spacing w:after="120"/>
        <w:jc w:val="both"/>
      </w:pPr>
      <w:r>
        <w:rPr>
          <w:rFonts w:ascii="Arial" w:cs="Arial" w:eastAsia="Arial" w:hAnsi="Arial"/>
          <w:sz w:val="24"/>
          <w:szCs w:val="24"/>
        </w:rPr>
        <w:t xml:space="preserve">Государственного комитета национальной безопасности Кыргызской Республики;</w:t>
      </w:r>
    </w:p>
    <w:p>
      <w:pPr>
        <w:spacing w:after="120"/>
        <w:jc w:val="both"/>
      </w:pPr>
      <w:r>
        <w:rPr>
          <w:rFonts w:ascii="Arial" w:cs="Arial" w:eastAsia="Arial" w:hAnsi="Arial"/>
          <w:sz w:val="24"/>
          <w:szCs w:val="24"/>
        </w:rPr>
        <w:t xml:space="preserve">Государственной пограничной службы Кыргызской Республики;</w:t>
      </w:r>
    </w:p>
    <w:p>
      <w:pPr>
        <w:spacing w:after="120"/>
        <w:jc w:val="both"/>
      </w:pPr>
      <w:r>
        <w:rPr>
          <w:rFonts w:ascii="Arial" w:cs="Arial" w:eastAsia="Arial" w:hAnsi="Arial"/>
          <w:sz w:val="24"/>
          <w:szCs w:val="24"/>
        </w:rPr>
        <w:t xml:space="preserve">Государственной службы финансовой разведки при Правительстве Кыргызской Республики;</w:t>
      </w:r>
    </w:p>
    <w:p>
      <w:pPr>
        <w:spacing w:after="120"/>
        <w:jc w:val="both"/>
      </w:pPr>
      <w:r>
        <w:rPr>
          <w:rFonts w:ascii="Arial" w:cs="Arial" w:eastAsia="Arial" w:hAnsi="Arial"/>
          <w:sz w:val="24"/>
          <w:szCs w:val="24"/>
        </w:rPr>
        <w:t xml:space="preserve">Государственной службы по борьбе с экономическими преступлениями при Правительстве Кыргызской Республики (финансовая полиция);</w:t>
      </w:r>
    </w:p>
    <w:p>
      <w:pPr>
        <w:spacing w:after="120"/>
        <w:jc w:val="both"/>
      </w:pPr>
      <w:r>
        <w:rPr>
          <w:rFonts w:ascii="Arial" w:cs="Arial" w:eastAsia="Arial" w:hAnsi="Arial"/>
          <w:sz w:val="24"/>
          <w:szCs w:val="24"/>
        </w:rPr>
        <w:t xml:space="preserve">Государственной службы исполнения наказаний при Правительстве Кыргызской Республики;</w:t>
      </w:r>
    </w:p>
    <w:p>
      <w:pPr>
        <w:spacing w:after="120"/>
        <w:jc w:val="both"/>
      </w:pPr>
      <w:r>
        <w:rPr>
          <w:rFonts w:ascii="Arial" w:cs="Arial" w:eastAsia="Arial" w:hAnsi="Arial"/>
          <w:sz w:val="24"/>
          <w:szCs w:val="24"/>
        </w:rPr>
        <w:t xml:space="preserve">Государственной службы по контролю наркотиков при Правительстве Кыргызской Республики;</w:t>
      </w:r>
    </w:p>
    <w:p>
      <w:pPr>
        <w:spacing w:after="120"/>
        <w:jc w:val="both"/>
      </w:pPr>
      <w:r>
        <w:rPr>
          <w:rFonts w:ascii="Arial" w:cs="Arial" w:eastAsia="Arial" w:hAnsi="Arial"/>
          <w:sz w:val="24"/>
          <w:szCs w:val="24"/>
        </w:rPr>
        <w:t xml:space="preserve">Национального института стратегических исследований Кыргызской Республики;</w:t>
      </w:r>
    </w:p>
    <w:p>
      <w:pPr>
        <w:spacing w:after="120"/>
        <w:jc w:val="both"/>
      </w:pPr>
      <w:r>
        <w:rPr>
          <w:rFonts w:ascii="Arial" w:cs="Arial" w:eastAsia="Arial" w:hAnsi="Arial"/>
          <w:sz w:val="24"/>
          <w:szCs w:val="24"/>
        </w:rPr>
        <w:t xml:space="preserve">Центра судебного представительства Правительства Кыргызской Республики;</w:t>
      </w:r>
    </w:p>
    <w:p>
      <w:pPr>
        <w:spacing w:after="120"/>
        <w:jc w:val="both"/>
      </w:pPr>
      <w:r>
        <w:rPr>
          <w:rFonts w:ascii="Arial" w:cs="Arial" w:eastAsia="Arial" w:hAnsi="Arial"/>
          <w:sz w:val="24"/>
          <w:szCs w:val="24"/>
        </w:rPr>
        <w:t xml:space="preserve">полномочных представителей Правительства Кыргызской Республики в областях.</w:t>
      </w:r>
    </w:p>
    <w:p>
      <w:pPr>
        <w:spacing w:after="240" w:before="200"/>
        <w:jc w:val="center"/>
      </w:pPr>
      <w:r>
        <w:rPr>
          <w:rFonts w:ascii="Arial" w:cs="Arial" w:eastAsia="Arial" w:hAnsi="Arial"/>
          <w:b/>
          <w:bCs/>
          <w:sz w:val="32"/>
          <w:szCs w:val="32"/>
        </w:rPr>
        <w:t xml:space="preserve">2. Первый вице-премьер-министр Кыргызской Республики (Абулгазиев М.Д.)</w:t>
      </w:r>
    </w:p>
    <w:p>
      <w:pPr>
        <w:spacing w:after="120"/>
        <w:jc w:val="both"/>
      </w:pPr>
      <w:r>
        <w:rPr>
          <w:rFonts w:ascii="Arial" w:cs="Arial" w:eastAsia="Arial" w:hAnsi="Arial"/>
          <w:sz w:val="24"/>
          <w:szCs w:val="24"/>
        </w:rPr>
        <w:t xml:space="preserve">Координирует деятельность:</w:t>
      </w:r>
    </w:p>
    <w:p>
      <w:pPr>
        <w:spacing w:after="120"/>
        <w:jc w:val="both"/>
      </w:pPr>
      <w:r>
        <w:rPr>
          <w:rFonts w:ascii="Arial" w:cs="Arial" w:eastAsia="Arial" w:hAnsi="Arial"/>
          <w:sz w:val="24"/>
          <w:szCs w:val="24"/>
        </w:rPr>
        <w:t xml:space="preserve">Министерства чрезвычайных ситуаций Кыргызской Республики;</w:t>
      </w:r>
    </w:p>
    <w:p>
      <w:pPr>
        <w:spacing w:after="120"/>
        <w:jc w:val="both"/>
      </w:pPr>
      <w:r>
        <w:rPr>
          <w:rFonts w:ascii="Arial" w:cs="Arial" w:eastAsia="Arial" w:hAnsi="Arial"/>
          <w:sz w:val="24"/>
          <w:szCs w:val="24"/>
        </w:rPr>
        <w:t xml:space="preserve">Министерства сельского хозяйства и мелиорации Кыргызской Республики;</w:t>
      </w:r>
    </w:p>
    <w:p>
      <w:pPr>
        <w:spacing w:after="120"/>
        <w:jc w:val="both"/>
      </w:pPr>
      <w:r>
        <w:rPr>
          <w:rFonts w:ascii="Arial" w:cs="Arial" w:eastAsia="Arial" w:hAnsi="Arial"/>
          <w:sz w:val="24"/>
          <w:szCs w:val="24"/>
        </w:rPr>
        <w:t xml:space="preserve">Министерства транспорта и коммуникаций Кыргызской Республики;</w:t>
      </w:r>
    </w:p>
    <w:p>
      <w:pPr>
        <w:spacing w:after="120"/>
        <w:jc w:val="both"/>
      </w:pPr>
      <w:r>
        <w:rPr>
          <w:rFonts w:ascii="Arial" w:cs="Arial" w:eastAsia="Arial" w:hAnsi="Arial"/>
          <w:sz w:val="24"/>
          <w:szCs w:val="24"/>
        </w:rPr>
        <w:t xml:space="preserve">Государственного агентства охраны окружающей среды и лесного хозяйства при Правительстве Кыргызской Республики;</w:t>
      </w:r>
    </w:p>
    <w:p>
      <w:pPr>
        <w:spacing w:after="120"/>
        <w:jc w:val="both"/>
      </w:pPr>
      <w:r>
        <w:rPr>
          <w:rFonts w:ascii="Arial" w:cs="Arial" w:eastAsia="Arial" w:hAnsi="Arial"/>
          <w:sz w:val="24"/>
          <w:szCs w:val="24"/>
        </w:rPr>
        <w:t xml:space="preserve">Государственного агентства связи при Правительстве Кыргызской Республики;</w:t>
      </w:r>
    </w:p>
    <w:p>
      <w:pPr>
        <w:spacing w:after="120"/>
        <w:jc w:val="both"/>
      </w:pPr>
      <w:r>
        <w:rPr>
          <w:rFonts w:ascii="Arial" w:cs="Arial" w:eastAsia="Arial" w:hAnsi="Arial"/>
          <w:sz w:val="24"/>
          <w:szCs w:val="24"/>
        </w:rPr>
        <w:t xml:space="preserve">Государственного агентства архитектуры, строительства и жилищно-коммунального хозяйства при Правительстве Кыргызской Республики;</w:t>
      </w:r>
    </w:p>
    <w:p>
      <w:pPr>
        <w:spacing w:after="120"/>
        <w:jc w:val="both"/>
      </w:pPr>
      <w:r>
        <w:rPr>
          <w:rFonts w:ascii="Arial" w:cs="Arial" w:eastAsia="Arial" w:hAnsi="Arial"/>
          <w:sz w:val="24"/>
          <w:szCs w:val="24"/>
        </w:rPr>
        <w:t xml:space="preserve">Государственного агентства по делам местного самоуправления и межэтнических отношений при Правительстве Кыргызской Республики;</w:t>
      </w:r>
    </w:p>
    <w:p>
      <w:pPr>
        <w:spacing w:after="120"/>
        <w:jc w:val="both"/>
      </w:pPr>
      <w:r>
        <w:rPr>
          <w:rFonts w:ascii="Arial" w:cs="Arial" w:eastAsia="Arial" w:hAnsi="Arial"/>
          <w:sz w:val="24"/>
          <w:szCs w:val="24"/>
        </w:rPr>
        <w:t xml:space="preserve">Государственной инспекции по ветеринарной и фитосанитарной безопасности при Правительстве Кыргызской Республики;</w:t>
      </w:r>
    </w:p>
    <w:p>
      <w:pPr>
        <w:spacing w:after="120"/>
        <w:jc w:val="both"/>
      </w:pPr>
      <w:r>
        <w:rPr>
          <w:rFonts w:ascii="Arial" w:cs="Arial" w:eastAsia="Arial" w:hAnsi="Arial"/>
          <w:sz w:val="24"/>
          <w:szCs w:val="24"/>
        </w:rPr>
        <w:t xml:space="preserve">Государственной инспекции по экологической и технической безопасности при Правительстве Кыргызской Республики;</w:t>
      </w:r>
    </w:p>
    <w:p>
      <w:pPr>
        <w:spacing w:after="120"/>
        <w:jc w:val="both"/>
      </w:pPr>
      <w:r>
        <w:rPr>
          <w:rFonts w:ascii="Arial" w:cs="Arial" w:eastAsia="Arial" w:hAnsi="Arial"/>
          <w:sz w:val="24"/>
          <w:szCs w:val="24"/>
        </w:rPr>
        <w:t xml:space="preserve">Фонда государственных материальных резервов при Правительстве Кыргызской Республики;</w:t>
      </w:r>
    </w:p>
    <w:p>
      <w:pPr>
        <w:spacing w:after="120"/>
        <w:jc w:val="both"/>
      </w:pPr>
      <w:r>
        <w:rPr>
          <w:rFonts w:ascii="Arial" w:cs="Arial" w:eastAsia="Arial" w:hAnsi="Arial"/>
          <w:sz w:val="24"/>
          <w:szCs w:val="24"/>
        </w:rPr>
        <w:t xml:space="preserve">местных государственных администраций.</w:t>
      </w:r>
    </w:p>
    <w:p>
      <w:pPr>
        <w:spacing w:after="240" w:before="200"/>
        <w:jc w:val="center"/>
      </w:pPr>
      <w:r>
        <w:rPr>
          <w:rFonts w:ascii="Arial" w:cs="Arial" w:eastAsia="Arial" w:hAnsi="Arial"/>
          <w:b/>
          <w:bCs/>
          <w:sz w:val="32"/>
          <w:szCs w:val="32"/>
        </w:rPr>
        <w:t xml:space="preserve">3. Вице-премьер-министр Кыргызской Республики (Панкратов О.М.)</w:t>
      </w:r>
    </w:p>
    <w:p>
      <w:pPr>
        <w:spacing w:after="120"/>
        <w:jc w:val="both"/>
      </w:pPr>
      <w:r>
        <w:rPr>
          <w:rFonts w:ascii="Arial" w:cs="Arial" w:eastAsia="Arial" w:hAnsi="Arial"/>
          <w:sz w:val="24"/>
          <w:szCs w:val="24"/>
        </w:rPr>
        <w:t xml:space="preserve">Координирует деятельность:</w:t>
      </w:r>
    </w:p>
    <w:p>
      <w:pPr>
        <w:spacing w:after="120"/>
        <w:jc w:val="both"/>
      </w:pPr>
      <w:r>
        <w:rPr>
          <w:rFonts w:ascii="Arial" w:cs="Arial" w:eastAsia="Arial" w:hAnsi="Arial"/>
          <w:sz w:val="24"/>
          <w:szCs w:val="24"/>
        </w:rPr>
        <w:t xml:space="preserve">Министерства экономики Кыргызской Республики;</w:t>
      </w:r>
    </w:p>
    <w:p>
      <w:pPr>
        <w:spacing w:after="120"/>
        <w:jc w:val="both"/>
      </w:pPr>
      <w:r>
        <w:rPr>
          <w:rFonts w:ascii="Arial" w:cs="Arial" w:eastAsia="Arial" w:hAnsi="Arial"/>
          <w:sz w:val="24"/>
          <w:szCs w:val="24"/>
        </w:rPr>
        <w:t xml:space="preserve">Государственного агентства антимонопольного регулирования при Правительстве Кыргызской Республики;</w:t>
      </w:r>
    </w:p>
    <w:p>
      <w:pPr>
        <w:spacing w:after="120"/>
        <w:jc w:val="both"/>
      </w:pPr>
      <w:r>
        <w:rPr>
          <w:rFonts w:ascii="Arial" w:cs="Arial" w:eastAsia="Arial" w:hAnsi="Arial"/>
          <w:sz w:val="24"/>
          <w:szCs w:val="24"/>
        </w:rPr>
        <w:t xml:space="preserve">Государственного агентства по регулированию топливно-энергетического комплекса при Правительстве Кыргызской Республики;</w:t>
      </w:r>
    </w:p>
    <w:p>
      <w:pPr>
        <w:spacing w:after="120"/>
        <w:jc w:val="both"/>
      </w:pPr>
      <w:r>
        <w:rPr>
          <w:rFonts w:ascii="Arial" w:cs="Arial" w:eastAsia="Arial" w:hAnsi="Arial"/>
          <w:sz w:val="24"/>
          <w:szCs w:val="24"/>
        </w:rPr>
        <w:t xml:space="preserve">Государственного агентства по геологии и минеральным ресурсам при Правительстве Кыргызской Республики;</w:t>
      </w:r>
    </w:p>
    <w:p>
      <w:pPr>
        <w:spacing w:after="120"/>
        <w:jc w:val="both"/>
      </w:pPr>
      <w:r>
        <w:rPr>
          <w:rFonts w:ascii="Arial" w:cs="Arial" w:eastAsia="Arial" w:hAnsi="Arial"/>
          <w:sz w:val="24"/>
          <w:szCs w:val="24"/>
        </w:rPr>
        <w:t xml:space="preserve">Государственной регистрационной службы при Правительстве Кыргызской Республики;</w:t>
      </w:r>
    </w:p>
    <w:p>
      <w:pPr>
        <w:spacing w:after="120"/>
        <w:jc w:val="both"/>
      </w:pPr>
      <w:r>
        <w:rPr>
          <w:rFonts w:ascii="Arial" w:cs="Arial" w:eastAsia="Arial" w:hAnsi="Arial"/>
          <w:sz w:val="24"/>
          <w:szCs w:val="24"/>
        </w:rPr>
        <w:t xml:space="preserve">Государственной налоговой службы при Правительстве Кыргызской Республики;</w:t>
      </w:r>
    </w:p>
    <w:p>
      <w:pPr>
        <w:spacing w:after="120"/>
        <w:jc w:val="both"/>
      </w:pPr>
      <w:r>
        <w:rPr>
          <w:rFonts w:ascii="Arial" w:cs="Arial" w:eastAsia="Arial" w:hAnsi="Arial"/>
          <w:sz w:val="24"/>
          <w:szCs w:val="24"/>
        </w:rPr>
        <w:t xml:space="preserve">Государственной таможенной службы при Правительстве Кыргызской Республики;</w:t>
      </w:r>
    </w:p>
    <w:p>
      <w:pPr>
        <w:spacing w:after="120"/>
        <w:jc w:val="both"/>
      </w:pPr>
      <w:r>
        <w:rPr>
          <w:rFonts w:ascii="Arial" w:cs="Arial" w:eastAsia="Arial" w:hAnsi="Arial"/>
          <w:sz w:val="24"/>
          <w:szCs w:val="24"/>
        </w:rPr>
        <w:t xml:space="preserve">Государственной службы регулирования и надзора за финансовым рынком при Правительстве Кыргызской Республики;</w:t>
      </w:r>
    </w:p>
    <w:p>
      <w:pPr>
        <w:spacing w:after="120"/>
        <w:jc w:val="both"/>
      </w:pPr>
      <w:r>
        <w:rPr>
          <w:rFonts w:ascii="Arial" w:cs="Arial" w:eastAsia="Arial" w:hAnsi="Arial"/>
          <w:sz w:val="24"/>
          <w:szCs w:val="24"/>
        </w:rPr>
        <w:t xml:space="preserve">Фонда по управлению государственным имуществом при Правительстве Кыргызской Республики;</w:t>
      </w:r>
    </w:p>
    <w:p>
      <w:pPr>
        <w:spacing w:after="120"/>
        <w:jc w:val="both"/>
      </w:pPr>
      <w:r>
        <w:rPr>
          <w:rFonts w:ascii="Arial" w:cs="Arial" w:eastAsia="Arial" w:hAnsi="Arial"/>
          <w:sz w:val="24"/>
          <w:szCs w:val="24"/>
        </w:rPr>
        <w:t xml:space="preserve">Центра электронного управления Правительства Кыргызской Республики;</w:t>
      </w:r>
    </w:p>
    <w:p>
      <w:pPr>
        <w:spacing w:after="120"/>
        <w:jc w:val="both"/>
      </w:pPr>
      <w:r>
        <w:rPr>
          <w:rFonts w:ascii="Arial" w:cs="Arial" w:eastAsia="Arial" w:hAnsi="Arial"/>
          <w:sz w:val="24"/>
          <w:szCs w:val="24"/>
        </w:rPr>
        <w:t xml:space="preserve">государственных предприятий Кыргызской Республики и акционерных обществ с долевым участием государства.</w:t>
      </w:r>
    </w:p>
    <w:p>
      <w:pPr>
        <w:spacing w:after="240" w:before="200"/>
        <w:jc w:val="center"/>
      </w:pPr>
      <w:r>
        <w:rPr>
          <w:rFonts w:ascii="Arial" w:cs="Arial" w:eastAsia="Arial" w:hAnsi="Arial"/>
          <w:b/>
          <w:bCs/>
          <w:sz w:val="32"/>
          <w:szCs w:val="32"/>
        </w:rPr>
        <w:t xml:space="preserve">4. Вице-премьер-министр Кыргызской Республики (Кудайбердиева Г.К.)</w:t>
      </w:r>
    </w:p>
    <w:p>
      <w:pPr>
        <w:spacing w:after="120"/>
        <w:jc w:val="both"/>
      </w:pPr>
      <w:r>
        <w:rPr>
          <w:rFonts w:ascii="Arial" w:cs="Arial" w:eastAsia="Arial" w:hAnsi="Arial"/>
          <w:sz w:val="24"/>
          <w:szCs w:val="24"/>
        </w:rPr>
        <w:t xml:space="preserve">Координирует деятельность:</w:t>
      </w:r>
    </w:p>
    <w:p>
      <w:pPr>
        <w:spacing w:after="120"/>
        <w:jc w:val="both"/>
      </w:pPr>
      <w:r>
        <w:rPr>
          <w:rFonts w:ascii="Arial" w:cs="Arial" w:eastAsia="Arial" w:hAnsi="Arial"/>
          <w:sz w:val="24"/>
          <w:szCs w:val="24"/>
        </w:rPr>
        <w:t xml:space="preserve">Министерства здравоохранения Кыргызской Республики;</w:t>
      </w:r>
    </w:p>
    <w:p>
      <w:pPr>
        <w:spacing w:after="120"/>
        <w:jc w:val="both"/>
      </w:pPr>
      <w:r>
        <w:rPr>
          <w:rFonts w:ascii="Arial" w:cs="Arial" w:eastAsia="Arial" w:hAnsi="Arial"/>
          <w:sz w:val="24"/>
          <w:szCs w:val="24"/>
        </w:rPr>
        <w:t xml:space="preserve">Министерства образования и науки Кыргызской Республики;</w:t>
      </w:r>
    </w:p>
    <w:p>
      <w:pPr>
        <w:spacing w:after="120"/>
        <w:jc w:val="both"/>
      </w:pPr>
      <w:r>
        <w:rPr>
          <w:rFonts w:ascii="Arial" w:cs="Arial" w:eastAsia="Arial" w:hAnsi="Arial"/>
          <w:sz w:val="24"/>
          <w:szCs w:val="24"/>
        </w:rPr>
        <w:t xml:space="preserve">Министерства культуры, информации и туризма Кыргызской Республики;</w:t>
      </w:r>
    </w:p>
    <w:p>
      <w:pPr>
        <w:spacing w:after="120"/>
        <w:jc w:val="both"/>
      </w:pPr>
      <w:r>
        <w:rPr>
          <w:rFonts w:ascii="Arial" w:cs="Arial" w:eastAsia="Arial" w:hAnsi="Arial"/>
          <w:sz w:val="24"/>
          <w:szCs w:val="24"/>
        </w:rPr>
        <w:t xml:space="preserve">Министерства труда и социального развития Кыргызской Республики;</w:t>
      </w:r>
    </w:p>
    <w:p>
      <w:pPr>
        <w:spacing w:after="120"/>
        <w:jc w:val="both"/>
      </w:pPr>
      <w:r>
        <w:rPr>
          <w:rFonts w:ascii="Arial" w:cs="Arial" w:eastAsia="Arial" w:hAnsi="Arial"/>
          <w:sz w:val="24"/>
          <w:szCs w:val="24"/>
        </w:rPr>
        <w:t xml:space="preserve">Государственного агентства по делам молодежи, физической культуры и спорта при Правительстве Кыргызской Республики;</w:t>
      </w:r>
    </w:p>
    <w:p>
      <w:pPr>
        <w:spacing w:after="120"/>
        <w:jc w:val="both"/>
      </w:pPr>
      <w:r>
        <w:rPr>
          <w:rFonts w:ascii="Arial" w:cs="Arial" w:eastAsia="Arial" w:hAnsi="Arial"/>
          <w:sz w:val="24"/>
          <w:szCs w:val="24"/>
        </w:rPr>
        <w:t xml:space="preserve">Государственной службы миграции при Правительстве Кыргызской Республики;</w:t>
      </w:r>
    </w:p>
    <w:p>
      <w:pPr>
        <w:spacing w:after="120"/>
        <w:jc w:val="both"/>
      </w:pPr>
      <w:r>
        <w:rPr>
          <w:rFonts w:ascii="Arial" w:cs="Arial" w:eastAsia="Arial" w:hAnsi="Arial"/>
          <w:sz w:val="24"/>
          <w:szCs w:val="24"/>
        </w:rPr>
        <w:t xml:space="preserve">Государственной службы интеллектуальной собственности и инноваций при Правительстве Кыргызской Республики;</w:t>
      </w:r>
    </w:p>
    <w:p>
      <w:pPr>
        <w:spacing w:after="120"/>
        <w:jc w:val="both"/>
      </w:pPr>
      <w:r>
        <w:rPr>
          <w:rFonts w:ascii="Arial" w:cs="Arial" w:eastAsia="Arial" w:hAnsi="Arial"/>
          <w:sz w:val="24"/>
          <w:szCs w:val="24"/>
        </w:rPr>
        <w:t xml:space="preserve">Социального фонда Кыргызской Республики;</w:t>
      </w:r>
    </w:p>
    <w:p>
      <w:pPr>
        <w:spacing w:after="120"/>
        <w:jc w:val="both"/>
      </w:pPr>
      <w:r>
        <w:rPr>
          <w:rFonts w:ascii="Arial" w:cs="Arial" w:eastAsia="Arial" w:hAnsi="Arial"/>
          <w:sz w:val="24"/>
          <w:szCs w:val="24"/>
        </w:rPr>
        <w:t xml:space="preserve">Высшей аттестационной комиссии Кыргызской Республики;</w:t>
      </w:r>
    </w:p>
    <w:p>
      <w:pPr>
        <w:spacing w:after="120"/>
        <w:jc w:val="both"/>
      </w:pPr>
      <w:r>
        <w:rPr>
          <w:rFonts w:ascii="Arial" w:cs="Arial" w:eastAsia="Arial" w:hAnsi="Arial"/>
          <w:sz w:val="24"/>
          <w:szCs w:val="24"/>
        </w:rPr>
        <w:t xml:space="preserve">Издательского дома "Слово Кыргызстана";</w:t>
      </w:r>
    </w:p>
    <w:p>
      <w:pPr>
        <w:spacing w:after="120"/>
        <w:jc w:val="both"/>
      </w:pPr>
      <w:r>
        <w:rPr>
          <w:rFonts w:ascii="Arial" w:cs="Arial" w:eastAsia="Arial" w:hAnsi="Arial"/>
          <w:sz w:val="24"/>
          <w:szCs w:val="24"/>
        </w:rPr>
        <w:t xml:space="preserve">Издательского дома "Кыргыз Туусу";</w:t>
      </w:r>
    </w:p>
    <w:p>
      <w:pPr>
        <w:spacing w:after="120"/>
        <w:jc w:val="both"/>
      </w:pPr>
      <w:r>
        <w:rPr>
          <w:rFonts w:ascii="Arial" w:cs="Arial" w:eastAsia="Arial" w:hAnsi="Arial"/>
          <w:sz w:val="24"/>
          <w:szCs w:val="24"/>
        </w:rPr>
        <w:t xml:space="preserve">Газеты "Эркин Too";</w:t>
      </w:r>
    </w:p>
    <w:p>
      <w:pPr>
        <w:spacing w:after="120"/>
        <w:jc w:val="both"/>
      </w:pPr>
      <w:r>
        <w:rPr>
          <w:rFonts w:ascii="Arial" w:cs="Arial" w:eastAsia="Arial" w:hAnsi="Arial"/>
          <w:sz w:val="24"/>
          <w:szCs w:val="24"/>
        </w:rPr>
        <w:t xml:space="preserve">Государственной телерадиовещательной компании Кыргызской Республики "ЭлТР".</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ffgxep99oc3stkzg0xxh">
      <w:r>
        <w:rPr>
          <w:rFonts w:ascii="Arial" w:cs="Arial" w:eastAsia="Arial" w:hAnsi="Arial"/>
          <w:color w:val="132D3F"/>
          <w:sz w:val="16"/>
          <w:szCs w:val="16"/>
          <w:u w:val="single"/>
        </w:rPr>
        <w:t xml:space="preserve">dalil.kg/document/215152</w:t>
      </w:r>
    </w:hyperlink>
  </w:p>
  <w:p>
    <w:pPr>
      <w:spacing w:after="0" w:before="40"/>
      <w:jc w:val="center"/>
    </w:pPr>
    <w:hyperlink w:history="1" r:id="rIdxkujfxkaacuxi6ste0qx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2dso0dj6wy17xfzipgeaf" Type="http://schemas.openxmlformats.org/officeDocument/2006/relationships/hyperlink" Target="https://dalil.kg/document/215299" TargetMode="External"/><Relationship Id="rIdp2tktxgnb8zi7tbkjelsa" Type="http://schemas.openxmlformats.org/officeDocument/2006/relationships/hyperlink" Target="https://dalil.kg/document/203685" TargetMode="External"/><Relationship Id="rId_fvfiq-0delgadbo-tpiq" Type="http://schemas.openxmlformats.org/officeDocument/2006/relationships/hyperlink" Target="https://dalil.kg/document/215152#&#1088;1" TargetMode="External"/><Relationship Id="rId3x_jhexg3y8k3sfsd0m6s" Type="http://schemas.openxmlformats.org/officeDocument/2006/relationships/hyperlink" Target="https://dalil.kg/document/215152#&#1088;2" TargetMode="External"/><Relationship Id="rIdikixsuj8obej0jm-f9mbn" Type="http://schemas.openxmlformats.org/officeDocument/2006/relationships/hyperlink" Target="https://dalil.kg/document/214836"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ffgxep99oc3stkzg0xxh" Type="http://schemas.openxmlformats.org/officeDocument/2006/relationships/hyperlink" Target="https://dalil.kg/document/215152" TargetMode="External"/><Relationship Id="rIdxkujfxkaacuxi6ste0qx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2026-10-04T11:08:57.849Z</dcterms:created>
  <dcterms:modified xsi:type="dcterms:W3CDTF">2026-10-04T11:08:57.849Z</dcterms:modified>
</cp:coreProperties>
</file>

<file path=docProps/custom.xml><?xml version="1.0" encoding="utf-8"?>
<Properties xmlns="http://schemas.openxmlformats.org/officeDocument/2006/custom-properties" xmlns:vt="http://schemas.openxmlformats.org/officeDocument/2006/docPropsVTypes"/>
</file>