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2016 года № 254-р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непрерывного регулирования контроля за радиоактивными источниками при их перемещении между государствами-участниками Содружеств Независимых Государств, в соответствии со статьей 8 Закона Кыргызской Республики "</w:t>
      </w:r>
      <w:hyperlink w:history="1" r:id="rIdpk3f-ejjc4d5arfwlal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</w:t>
      </w:r>
      <w:hyperlink w:history="1" r:id="rIdjnhzpkquetp2jwyvhby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об информационном взаимодействии государств-участников Содружеств Независимых Государств по вопросам перемещения радиоактивных источников, с учетом возможного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об информационном взаимодействии государств-участников Содружества Независимых Государств по вопросам перемещения радиоактивных источников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Содружества Независимых Государств,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Соглашение о сотрудничестве в формировании и обмене информационными ресурсами и в создании и развитии информационных систем государств-участников Содружества Независимых Государств в сфере мирного использования атомной энергии от 14 сентября 2007 года и Концепцию ядерной и радиационной безопасности государств-участников СНГ в области использования атомной энергии в мирных целях от 21 ноября 2014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защиты населения и окружающей среды от вредных эффектов в результате возможных аварий и умышленных противоправных деяний, связанных с радиоактивными источниками,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приверженность принципам и положениям Кодекса поведения по обеспечению безопасности и сохранности радиоактивных источников - IAEA/C</w:t>
      </w:r>
      <w:r>
        <w:rPr>
          <w:rFonts w:ascii="Arial" w:cs="Arial" w:eastAsia="Arial" w:hAnsi="Arial"/>
          <w:sz w:val="24"/>
          <w:szCs w:val="24"/>
        </w:rPr>
        <w:t xml:space="preserve">ODEOC</w:t>
      </w:r>
      <w:r>
        <w:rPr>
          <w:rFonts w:ascii="Arial" w:cs="Arial" w:eastAsia="Arial" w:hAnsi="Arial"/>
          <w:sz w:val="24"/>
          <w:szCs w:val="24"/>
        </w:rPr>
        <w:t xml:space="preserve">/2004/Rev.1 и Руководящих материалов по импорту и экспорту радиоактивных источников - IAEA/CODEOC/IMP-ЕХР/2005 Международного агентства по атомной энергии (МАГАТЭ),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содействуя развитию взаимовыгодного сотрудничества в области обеспечения радиационной безопасности при обращении с радиоактивными источниками,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необходимости обеспечения безопасности своих государств и защиты национальных интересов, в том числе противодействия терроризму и незаконному обороту радиоактивных источников,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эффективного взаимодействия для непрерывного регулирующего контроля за радиоактивными источниками при их перемещении между государствами-участниками СНГ, согласились о нижеследующем: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обеспечение информационного взаимодействия государств-участников настоящего Соглашения при перемещении с территории одного государства на территорию другого государства радиоактивных источников, имеющих активность радионуклидов, равную или превышающую пороговые значения категорий 1 и 2 согласно приложению к настоящему Соглашению, являющемуся его неотъемлемой частью. Содержание информации, которой обмениваются Стороны на основе настоящего Соглашения, формируется Комиссией государств-участников СНГ по использованию атомной энергии в мирных целях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между уполномоченными (компетентными) органами Сторон отдельные положения настоящего Соглашения могут быть применены к радиоактивным источникам других категорий.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оказывают друг другу содействие в выявлении и пресечении нарушений порядка перемещения радиоактивных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организуют установление в своих государствах процедуры определения категорий радиоактивных источников в соответствии с категоризацией радиоактивных источников, рекомендованной МАГАТЭ.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установление в своих государствах систем учета радиоактивных источников категорий 1 и 2, обеспечивающих безопасное обращение и сохранность, предотвращение утрат, несанкционированного использования или хищения.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ведение национальных реестров радиоактивных источников, содержащих сведения о радиоактивных источниках категорий 1 и 2. Структура реестра и объем данных по радиоактивным источникам определяются Сторонами исходя из их национальных интересов с учетом Типовых требований к реестрам источников ионизирующего излучения государств-участников СНГ, одобренных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Соглашения не распространяется на радиоактивные источники, используемые в военных целях.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определяет уполномоченный (компетентный) орган, на который возлагается реализация настоящего Соглашения, о чем информирует депозитарий настоящего Соглашения одновременно с уведомлением о выполнении внутригосударственных процедур, необходимых для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уполномоченного (компетентного) органа могут выполнять министерство, ведомство, государственная корпорация или иная организация, обеспечивающая координацию деятельности Стороны в области использования атомной энергии в мирных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уполномоченного (компетентного) органа соответствующая Сторона в течение 30 календарных дней информирует об этом депозитарий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сотрудничества уполномоченные (компетентные) органы Сторон назначают контактных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между уполномоченными (компетентными) органами Сторон о назначении контактных лиц осуществляется через Секретариат Комиссии.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взаимодействие между уполномоченными (компетентными) органами Сторон осуществляется с соблюдением законодательства государств-участников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Соглашения не осуществляется обмен информацией, составляющей государственную тайну (государственные секреты) государств-участников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передаваемая в рамках настоящего Соглашения и рассматриваемая Стороной как информация, распространение и (или) предоставление которой ограничено законодательством государства, должна содержать пометку "конфиденциально", если иное не установлено законодательством государств-участников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информация не разглашается и не передается принимающей информацию Стороной третьей стороне без письменного разрешения уполномоченного (компетентного) органа Стороны, передающей такую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информация обеспечивается защитой в соответствии с законодательством государств-участников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информационного взаимодействия уполномоченных (компетентных) органов Сторон осуществляется с учетом международных обязательств государств-участников настоящего Соглашения.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 технических и программных средств, необходимых для организации информационного взаимодействия в соответствии с настоящим Соглашением, уполномоченные (компетентные) органы Сторон обеспечивают самостоятельно, предусмотрев их защиту от несанкционированного доступа или утечки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(компетентными) органами Сторон разрабатываются единый порядок и формы обмена информацией о перемещении радиоактивных источников, которые одобряются решением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самостоятельно несет расходы, связанные с исполнением своих обязательств по настоящему Соглашению.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установление в своих государствах процедур предварительного уведомления участниками внешнеэкономической деятельности уполномоченных (компетентных) органов о предстоящих перемещениях радиоактивных источников категорий 1 и 2, включая поправки в ранее переданную другой Стороне информацию.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государствах-участниках настоящего Соглашения устанавливается порядок, при котором перемещение радиоактивных источников категорий 1 и 2 осуществляется только после получения подтверждения от уполномоченного (компетентного) органа принимающей Стороны о том, что получатель имеет разрешение на получение радиоактивных источников и обладание ими (обращение с ними).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координирует работу по реализации настоящего Соглашения и при необходимости организует консультации в целях информационного взаимодействия по вопросам перемещения радиоактивных источников.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(компетентные) органы Сторон осуществляют обмен информацией, используя средства связи или официальные запросы, по вопросам, связанным с обеспечением безопасности и физической защиты при обращении и перемещении радиоактивных источников в соответствии с единым порядком обмена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информационного взаимодействия уполномоченные (компетентные) органы Сторон обеспечивают: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регулярное взаимное информирование о программных и технических решениях, влияющих на информационное взаимодействие; достоверность и полноту передаваемой информации; оперативное внесение в ранее переданную информацию поправок и уточнений;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своевременность взаимного предупреждения о невозможности передачи или приема информации (официальных запросов) в случае возникновения каких-либо непредвиденных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полученной информации исключительно в целях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ограничение круга лиц, имеющих доступ к информации, распространение и (или) предоставление которой ограничено, получаемой в результате взаимного обмена, а при передаче конфиденциальных данных - использование программных и технических средств обеспечения защиты полученной информации в соответствии с национальным законодательством государств Сторон.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быть внесены изменения и дополнения,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между заинтересованными Сторонами или посредством другой согласованной Сторонами процедуры.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государства-участника СНГ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 и урегулировав обязательства, возникшие за время действия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информации, полученной одной Стороной от другой Стороны в ходе реализации настоящего Соглашения, после прекращения его действия для Стороны, получившей информацию, будет регулироваться положениями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в одном подлинном экземпляре на русском языке. Подлинный экземпляр настоящего Соглашения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qrhc607p403kqcxas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dalil.kg/document/215254</w:t>
      </w:r>
    </w:hyperlink>
  </w:p>
  <w:p>
    <w:pPr>
      <w:spacing w:after="0" w:before="40"/>
      <w:jc w:val="center"/>
    </w:pPr>
    <w:hyperlink w:history="1" r:id="rIdguzdqkys8wznpmyrsk7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3f-ejjc4d5arfwlaleo" Type="http://schemas.openxmlformats.org/officeDocument/2006/relationships/hyperlink" Target="https://dalil.kg/document/205286" TargetMode="External"/><Relationship Id="rIdjnhzpkquetp2jwyvhby_t" Type="http://schemas.openxmlformats.org/officeDocument/2006/relationships/hyperlink" Target="https://dalil.kg/document/215254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qrhc607p403kqcxas0s" Type="http://schemas.openxmlformats.org/officeDocument/2006/relationships/hyperlink" Target="https://dalil.kg/document/215254" TargetMode="External"/><Relationship Id="rIdguzdqkys8wznpmyrsk7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2026-10-05T18:45:15.158Z</dcterms:created>
  <dcterms:modified xsi:type="dcterms:W3CDTF">2026-10-05T18:45:15.158Z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