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23 января 2020 года № 14-р</w:t>
      </w:r>
    </w:p>
    <w:p>
      <w:pPr>
        <w:spacing w:after="120"/>
        <w:jc w:val="both"/>
      </w:pPr>
      <w:r>
        <w:rPr>
          <w:rFonts w:ascii="Arial" w:cs="Arial" w:eastAsia="Arial" w:hAnsi="Arial"/>
          <w:sz w:val="24"/>
          <w:szCs w:val="24"/>
        </w:rPr>
        <w:t xml:space="preserve">В целях обеспечения безопасности дорожного движения и реализации проекта "Защита участков автомобильной дороги "Бишкек-Ош" от снежных заносов":</w:t>
      </w:r>
    </w:p>
    <w:p>
      <w:pPr>
        <w:spacing w:after="120"/>
        <w:jc w:val="both"/>
      </w:pPr>
      <w:r>
        <w:rPr>
          <w:rFonts w:ascii="Arial" w:cs="Arial" w:eastAsia="Arial" w:hAnsi="Arial"/>
          <w:sz w:val="24"/>
          <w:szCs w:val="24"/>
        </w:rPr>
        <w:t xml:space="preserve">1. Одобрить прилагаемые на официальном языке (неофициальный перевод):</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w:t>
      </w:r>
      <w:r>
        <w:rPr>
          <w:rFonts w:ascii="Arial" w:cs="Arial" w:eastAsia="Arial" w:hAnsi="Arial"/>
          <w:sz w:val="24"/>
          <w:szCs w:val="24"/>
        </w:rPr>
        <w:t xml:space="preserve"> Обменных нот между Правительством Кыргызской Республики и Правительством Японии по проекту "Защита участков автомобильной дороги Бишкек-Ош от снежных заносов", образующих международный договор;</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проект</w:t>
      </w:r>
      <w:r>
        <w:rPr>
          <w:rFonts w:ascii="Arial" w:cs="Arial" w:eastAsia="Arial" w:hAnsi="Arial"/>
          <w:sz w:val="24"/>
          <w:szCs w:val="24"/>
        </w:rPr>
        <w:t xml:space="preserve"> Грантового соглашения между Правительством Кыргызской Республики и Японским Агентством международного сотрудничества (JICA) по проекту "Защита участков автомобильной дороги Бишкек-Ош от снежных заносов".</w:t>
      </w:r>
    </w:p>
    <w:p>
      <w:pPr>
        <w:spacing w:after="120"/>
        <w:jc w:val="both"/>
      </w:pPr>
      <w:r>
        <w:rPr>
          <w:rFonts w:ascii="Arial" w:cs="Arial" w:eastAsia="Arial" w:hAnsi="Arial"/>
          <w:sz w:val="24"/>
          <w:szCs w:val="24"/>
        </w:rPr>
        <w:t xml:space="preserve">2. Уполномочить министра финансов Кыргызской Республики на подписание проекта Обменных нот и проекта Грантового соглашения, указанных в пункте 1 настоящего распоряжения, от имени Правительства Кыргызской Республики, с правом внесения изменений и дополнений непринципиального характера.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М.Д.Абылгазиев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Официальный перевод</w:t>
      </w:r>
    </w:p>
    <w:p>
      <w:pPr>
        <w:spacing w:after="120"/>
        <w:jc w:val="center"/>
      </w:pPr>
      <w:r>
        <w:rPr>
          <w:rFonts w:ascii="Arial" w:cs="Arial" w:eastAsia="Arial" w:hAnsi="Arial"/>
          <w:sz w:val="24"/>
          <w:szCs w:val="24"/>
        </w:rPr>
        <w:t xml:space="preserve">(Японская Нота)</w:t>
      </w:r>
    </w:p>
    <w:p>
      <w:pPr>
        <w:spacing w:after="120"/>
        <w:jc w:val="center"/>
      </w:pPr>
      <w:r>
        <w:rPr>
          <w:rFonts w:ascii="Arial" w:cs="Arial" w:eastAsia="Arial" w:hAnsi="Arial"/>
          <w:sz w:val="24"/>
          <w:szCs w:val="24"/>
        </w:rPr>
        <w:t xml:space="preserve">Место подписания (название Города), дата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[Ваше Превосходительство/Господин/Госпожа],</w:t>
      </w:r>
    </w:p>
    <w:p>
      <w:pPr>
        <w:spacing w:after="120"/>
        <w:jc w:val="both"/>
      </w:pPr>
      <w:r>
        <w:rPr>
          <w:rFonts w:ascii="Arial" w:cs="Arial" w:eastAsia="Arial" w:hAnsi="Arial"/>
          <w:sz w:val="24"/>
          <w:szCs w:val="24"/>
        </w:rPr>
        <w:t xml:space="preserve">Я имею честь ссылаться на недавнее обсуждение, состоявшееся между представителями правительств Японии и Кыргызской Республики (именуемое в дальнейшем "Получатель"), относительно расширения экономического сотрудничества Японии с целью содействия экономическому и социальному развитию Кыргызской Республики. Я также имею честь предложить от имени Правительства Японии следующее:</w:t>
      </w:r>
    </w:p>
    <w:p>
      <w:pPr>
        <w:spacing w:after="120"/>
        <w:jc w:val="both"/>
      </w:pPr>
      <w:r>
        <w:rPr>
          <w:rFonts w:ascii="Arial" w:cs="Arial" w:eastAsia="Arial" w:hAnsi="Arial"/>
          <w:sz w:val="24"/>
          <w:szCs w:val="24"/>
        </w:rPr>
        <w:t xml:space="preserve">1. (1) В целях содействия Получателю в реализации Проекта "Защита от снежных заносов автомобильной дороги Бишкек-Ош" (именуемый в дальнейшем "Проект") Правительство Японии приняло решение о выделении гранта в размере до одного миллиарда тридцати трех миллионов Японских иен (¥1,033,000,000) (именуемый в дальнейшем "Грант") который будет передан Получателю при условии соблюдения соответствующих законов и правил и бюджетных ассигнований Японии.</w:t>
      </w:r>
    </w:p>
    <w:p>
      <w:pPr>
        <w:spacing w:after="120"/>
        <w:jc w:val="both"/>
      </w:pPr>
      <w:r>
        <w:rPr>
          <w:rFonts w:ascii="Arial" w:cs="Arial" w:eastAsia="Arial" w:hAnsi="Arial"/>
          <w:sz w:val="24"/>
          <w:szCs w:val="24"/>
        </w:rPr>
        <w:t xml:space="preserve">(2) Грант будет предоставлен путем заключения грантового соглашения между Получателем или его уполномоченным органом и Японским агентством международного сотрудничества (JICA) (именуемый в дальнейшем "Г/С").</w:t>
      </w:r>
    </w:p>
    <w:p>
      <w:pPr>
        <w:spacing w:after="120"/>
        <w:jc w:val="both"/>
      </w:pPr>
      <w:r>
        <w:rPr>
          <w:rFonts w:ascii="Arial" w:cs="Arial" w:eastAsia="Arial" w:hAnsi="Arial"/>
          <w:sz w:val="24"/>
          <w:szCs w:val="24"/>
        </w:rPr>
        <w:t xml:space="preserve">(3) Условия гранта, а также процедуры его использования будут регулироваться Г/С в рамках настоящего понимания.</w:t>
      </w:r>
    </w:p>
    <w:p>
      <w:pPr>
        <w:spacing w:after="120"/>
        <w:jc w:val="both"/>
      </w:pPr>
      <w:r>
        <w:rPr>
          <w:rFonts w:ascii="Arial" w:cs="Arial" w:eastAsia="Arial" w:hAnsi="Arial"/>
          <w:sz w:val="24"/>
          <w:szCs w:val="24"/>
        </w:rPr>
        <w:t xml:space="preserve">2. Грант будет доступен в течение периода, который будет указан в Г/С, при условии, что этот период будет находиться между датой вступления в силу Г/С и [крайним сроком предоставления гранта]. Этот срок может быть продлен по взаимному согласию соответствующих должностных лиц двух Правительств.</w:t>
      </w:r>
    </w:p>
    <w:p>
      <w:pPr>
        <w:spacing w:after="120"/>
        <w:jc w:val="both"/>
      </w:pPr>
      <w:r>
        <w:rPr>
          <w:rFonts w:ascii="Arial" w:cs="Arial" w:eastAsia="Arial" w:hAnsi="Arial"/>
          <w:sz w:val="24"/>
          <w:szCs w:val="24"/>
        </w:rPr>
        <w:t xml:space="preserve">3. Грант должен использоваться Получателем надлежащим образом и исключительно для приобретения продуктов и/или услуг, необходимых для реализации Проекта, которые могут быть указаны в Г/С (соответственно именуемые в дальнейшем "продукты" и "Услуги").</w:t>
      </w:r>
    </w:p>
    <w:p>
      <w:pPr>
        <w:spacing w:after="120"/>
        <w:jc w:val="both"/>
      </w:pPr>
      <w:r>
        <w:rPr>
          <w:rFonts w:ascii="Arial" w:cs="Arial" w:eastAsia="Arial" w:hAnsi="Arial"/>
          <w:sz w:val="24"/>
          <w:szCs w:val="24"/>
        </w:rPr>
        <w:t xml:space="preserve">4. Получатель или его уполномоченный орган должны заключать контракты в японских иенах с японскими гражданами на покупку Продуктов и/или Услуг (термин "Японские граждане" в настоящем понимании означает японские физические лица или японские юридические лица, контролируемые японскими физическими лицами и зарегистрированные в Японии). Такие контракты будут проверены JICA, на правомочность получение Гранта.</w:t>
      </w:r>
    </w:p>
    <w:p>
      <w:pPr>
        <w:spacing w:after="120"/>
        <w:jc w:val="both"/>
      </w:pPr>
      <w:r>
        <w:rPr>
          <w:rFonts w:ascii="Arial" w:cs="Arial" w:eastAsia="Arial" w:hAnsi="Arial"/>
          <w:sz w:val="24"/>
          <w:szCs w:val="24"/>
        </w:rPr>
        <w:t xml:space="preserve">5. Грант будет реализован JICA в соответствии с положениями Г/С путем осуществления платежей в японских иенах на счет, который будет открыт на имя Получателя в банке в Японии, назначенном Получателем или его уполномоченным органом.</w:t>
      </w:r>
    </w:p>
    <w:p>
      <w:pPr>
        <w:spacing w:after="120"/>
        <w:jc w:val="both"/>
      </w:pPr>
      <w:r>
        <w:rPr>
          <w:rFonts w:ascii="Arial" w:cs="Arial" w:eastAsia="Arial" w:hAnsi="Arial"/>
          <w:sz w:val="24"/>
          <w:szCs w:val="24"/>
        </w:rPr>
        <w:t xml:space="preserve">6. (1) Получатель должен предпринять необходимые меры:</w:t>
      </w:r>
    </w:p>
    <w:p>
      <w:pPr>
        <w:spacing w:after="120"/>
        <w:jc w:val="both"/>
      </w:pPr>
      <w:r>
        <w:rPr>
          <w:rFonts w:ascii="Arial" w:cs="Arial" w:eastAsia="Arial" w:hAnsi="Arial"/>
          <w:sz w:val="24"/>
          <w:szCs w:val="24"/>
        </w:rPr>
        <w:t xml:space="preserve">(a) обеспечить освобождение от уплаты таможенных пошлин, внутренних налогов и других налоговых сборов, которые могут взиматься в стране Получателя в связи с приобретением Продуктов и/или Услуг;</w:t>
      </w:r>
    </w:p>
    <w:p>
      <w:pPr>
        <w:spacing w:after="120"/>
        <w:jc w:val="both"/>
      </w:pPr>
      <w:r>
        <w:rPr>
          <w:rFonts w:ascii="Arial" w:cs="Arial" w:eastAsia="Arial" w:hAnsi="Arial"/>
          <w:sz w:val="24"/>
          <w:szCs w:val="24"/>
        </w:rPr>
        <w:t xml:space="preserve">(b) уделять должное внимание экологическим и социальным аспектам реализации Проекта;</w:t>
      </w:r>
    </w:p>
    <w:p>
      <w:pPr>
        <w:spacing w:after="120"/>
        <w:jc w:val="both"/>
      </w:pPr>
      <w:r>
        <w:rPr>
          <w:rFonts w:ascii="Arial" w:cs="Arial" w:eastAsia="Arial" w:hAnsi="Arial"/>
          <w:sz w:val="24"/>
          <w:szCs w:val="24"/>
        </w:rPr>
        <w:t xml:space="preserve">(c) обеспечить надлежащее хранение и эффективное использование Продуктов и/или Услуги для реализации Проекта;</w:t>
      </w:r>
    </w:p>
    <w:p>
      <w:pPr>
        <w:spacing w:after="120"/>
        <w:jc w:val="both"/>
      </w:pPr>
      <w:r>
        <w:rPr>
          <w:rFonts w:ascii="Arial" w:cs="Arial" w:eastAsia="Arial" w:hAnsi="Arial"/>
          <w:sz w:val="24"/>
          <w:szCs w:val="24"/>
        </w:rPr>
        <w:t xml:space="preserve">(d) обеспечить участок(-тки) земли, необходимый(-ые) для реализации Проекта, и очистить данный(-ые) участок(-тки);</w:t>
      </w:r>
    </w:p>
    <w:p>
      <w:pPr>
        <w:spacing w:after="120"/>
        <w:jc w:val="both"/>
      </w:pPr>
      <w:r>
        <w:rPr>
          <w:rFonts w:ascii="Arial" w:cs="Arial" w:eastAsia="Arial" w:hAnsi="Arial"/>
          <w:sz w:val="24"/>
          <w:szCs w:val="24"/>
        </w:rPr>
        <w:t xml:space="preserve">(e) предоставить средства для распределения электроэнергии, водоснабжения и канализации, а также другие вспомогательные средства, необходимые для реализации Проекта, за пределами площадки;</w:t>
      </w:r>
    </w:p>
    <w:p>
      <w:pPr>
        <w:spacing w:after="120"/>
        <w:jc w:val="both"/>
      </w:pPr>
      <w:r>
        <w:rPr>
          <w:rFonts w:ascii="Arial" w:cs="Arial" w:eastAsia="Arial" w:hAnsi="Arial"/>
          <w:sz w:val="24"/>
          <w:szCs w:val="24"/>
        </w:rPr>
        <w:t xml:space="preserve">(f) обеспечить быструю разгрузку Продукции, таможенное оформление и внутреннюю перевозку по стране Получателя;</w:t>
      </w:r>
    </w:p>
    <w:p>
      <w:pPr>
        <w:spacing w:after="120"/>
        <w:jc w:val="both"/>
      </w:pPr>
      <w:r>
        <w:rPr>
          <w:rFonts w:ascii="Arial" w:cs="Arial" w:eastAsia="Arial" w:hAnsi="Arial"/>
          <w:sz w:val="24"/>
          <w:szCs w:val="24"/>
        </w:rPr>
        <w:t xml:space="preserve">(g) предоставить японским физическим лицам и/или физическим лицам третьих стран, услуги которых могут потребоваться в связи с поставкой Продуктов и/или Услуг, средства, которые могут потребоваться для въезда в страну Получателя и пребывания в нем для выполнения своей работы; а также</w:t>
      </w:r>
    </w:p>
    <w:p>
      <w:pPr>
        <w:spacing w:after="120"/>
        <w:jc w:val="both"/>
      </w:pPr>
      <w:r>
        <w:rPr>
          <w:rFonts w:ascii="Arial" w:cs="Arial" w:eastAsia="Arial" w:hAnsi="Arial"/>
          <w:sz w:val="24"/>
          <w:szCs w:val="24"/>
        </w:rPr>
        <w:t xml:space="preserve">(h) нести все расходы, кроме тех, которые покрываются Грантом, необходимые для реализации Проекта.</w:t>
      </w:r>
    </w:p>
    <w:p>
      <w:pPr>
        <w:spacing w:after="120"/>
        <w:jc w:val="both"/>
      </w:pPr>
      <w:r>
        <w:rPr>
          <w:rFonts w:ascii="Arial" w:cs="Arial" w:eastAsia="Arial" w:hAnsi="Arial"/>
          <w:sz w:val="24"/>
          <w:szCs w:val="24"/>
        </w:rPr>
        <w:t xml:space="preserve">(2) По запросу Получатель должен предоставить Правительству Японии необходимую информацию о Проекте.</w:t>
      </w:r>
    </w:p>
    <w:p>
      <w:pPr>
        <w:spacing w:after="120"/>
        <w:jc w:val="both"/>
      </w:pPr>
      <w:r>
        <w:rPr>
          <w:rFonts w:ascii="Arial" w:cs="Arial" w:eastAsia="Arial" w:hAnsi="Arial"/>
          <w:sz w:val="24"/>
          <w:szCs w:val="24"/>
        </w:rPr>
        <w:t xml:space="preserve">(3) Относительно доставки и морского страхования Продуктов, Получатель должен воздерживаться от наложения каких-либо ограничений, которые могут препятствовать честной и свободной конкуренции между транспортными и морскими страховыми компаниями.</w:t>
      </w:r>
    </w:p>
    <w:p>
      <w:pPr>
        <w:spacing w:after="120"/>
        <w:jc w:val="both"/>
      </w:pPr>
      <w:r>
        <w:rPr>
          <w:rFonts w:ascii="Arial" w:cs="Arial" w:eastAsia="Arial" w:hAnsi="Arial"/>
          <w:sz w:val="24"/>
          <w:szCs w:val="24"/>
        </w:rPr>
        <w:t xml:space="preserve">(4) Продукты и/или Услуги не должны быть экспортированы или реэкспортированы из страны Получателя.</w:t>
      </w:r>
    </w:p>
    <w:p>
      <w:pPr>
        <w:spacing w:after="120"/>
        <w:jc w:val="both"/>
      </w:pPr>
      <w:r>
        <w:rPr>
          <w:rFonts w:ascii="Arial" w:cs="Arial" w:eastAsia="Arial" w:hAnsi="Arial"/>
          <w:sz w:val="24"/>
          <w:szCs w:val="24"/>
        </w:rPr>
        <w:t xml:space="preserve">7. Правительства двух стран должны консультироваться друг с другом по любому вопросу, который может возникнуть из или в связи с настоящим пониманием.</w:t>
      </w:r>
    </w:p>
    <w:p>
      <w:pPr>
        <w:spacing w:after="120"/>
        <w:jc w:val="both"/>
      </w:pPr>
      <w:r>
        <w:rPr>
          <w:rFonts w:ascii="Arial" w:cs="Arial" w:eastAsia="Arial" w:hAnsi="Arial"/>
          <w:sz w:val="24"/>
          <w:szCs w:val="24"/>
        </w:rPr>
        <w:t xml:space="preserve">Кроме того, я имею честь предложить, чтобы данная Нота и ответная Нота [Вашего превосходительства/ваша], подтверждающие от имени Получателя вышеприведенное понимание, представляли собой соглашение между двумя правительствами, которое вступает в силу в день получения Правительством Японии письменно уведомления от Правительства Кыргызской Республики о завершении необходимых внутренних процедур для вступления в силу такого соглашения.</w:t>
      </w:r>
    </w:p>
    <w:p>
      <w:pPr>
        <w:spacing w:after="120"/>
        <w:jc w:val="both"/>
      </w:pPr>
      <w:r>
        <w:rPr>
          <w:rFonts w:ascii="Arial" w:cs="Arial" w:eastAsia="Arial" w:hAnsi="Arial"/>
          <w:sz w:val="24"/>
          <w:szCs w:val="24"/>
        </w:rPr>
        <w:t xml:space="preserve">Я, пользуюсь этой возможностью, чтобы [выразить] уверение в моем [высшем/высоком] уважении [Вашего превосходительства/Вас].</w:t>
      </w:r>
    </w:p>
    <w:p>
      <w:pPr>
        <w:spacing w:after="120"/>
        <w:jc w:val="center"/>
      </w:pPr>
      <w:r>
        <w:rPr>
          <w:rFonts w:ascii="Arial" w:cs="Arial" w:eastAsia="Arial" w:hAnsi="Arial"/>
          <w:sz w:val="24"/>
          <w:szCs w:val="24"/>
        </w:rPr>
        <w:t xml:space="preserve">(Кыргызская Нота)</w:t>
      </w:r>
    </w:p>
    <w:p>
      <w:pPr>
        <w:spacing w:after="120"/>
        <w:jc w:val="right"/>
      </w:pPr>
      <w:r>
        <w:rPr>
          <w:rFonts w:ascii="Arial" w:cs="Arial" w:eastAsia="Arial" w:hAnsi="Arial"/>
          <w:sz w:val="24"/>
          <w:szCs w:val="24"/>
        </w:rPr>
        <w:t xml:space="preserve">Место подписания (название Города), дата подписи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[Ваше Превосходительство/Господин/Госпожа],</w:t>
      </w:r>
    </w:p>
    <w:p>
      <w:pPr>
        <w:spacing w:after="120"/>
        <w:jc w:val="both"/>
      </w:pPr>
      <w:r>
        <w:rPr>
          <w:rFonts w:ascii="Arial" w:cs="Arial" w:eastAsia="Arial" w:hAnsi="Arial"/>
          <w:sz w:val="24"/>
          <w:szCs w:val="24"/>
        </w:rPr>
        <w:t xml:space="preserve">Я имею честь подтвердить получение Ноты от [Вашего Превосходительства/Вас] сегодняшней датой, которая гласит следующее: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"(Японская Нота)"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Кроме того, я имею честь подтвердить от имени Правительства Кыргызской Республики вышеизложенное и согласиться с тем, что Нота от [Вашего Превосходительства/Вас] и данная ответная Нота представляют собой соглашение между двумя правительствами, которое вступает в силу с даты получения Правительством Японии письменного уведомления от Правительства Кыргызской Республики о завершении необходимых внутренних процедур для вступления в силу такого соглашения.</w:t>
      </w:r>
    </w:p>
    <w:p>
      <w:pPr>
        <w:spacing w:after="120"/>
        <w:jc w:val="both"/>
      </w:pPr>
      <w:r>
        <w:rPr>
          <w:rFonts w:ascii="Arial" w:cs="Arial" w:eastAsia="Arial" w:hAnsi="Arial"/>
          <w:sz w:val="24"/>
          <w:szCs w:val="24"/>
        </w:rPr>
        <w:t xml:space="preserve">Я пользуюсь этой возможностью, чтобы [выразить] уверения в моем [высшем/высоком] уважении [Вашего превосходительства/Вас].</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Запись обсуждений (Предотвращение Коррупции)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(Японская сторона)</w:t>
      </w:r>
    </w:p>
    <w:p>
      <w:pPr>
        <w:spacing w:after="120"/>
        <w:jc w:val="both"/>
      </w:pPr>
      <w:r>
        <w:rPr>
          <w:rFonts w:ascii="Arial" w:cs="Arial" w:eastAsia="Arial" w:hAnsi="Arial"/>
          <w:sz w:val="24"/>
          <w:szCs w:val="24"/>
        </w:rPr>
        <w:t xml:space="preserve">Со ссылкой на Обмен Нотами между Правительством Японии и Правительством Кыргызской Республики (именуемое в дальнейшем "Получатель") от [дата подписания О/Н] в отношении экономического сотрудничества Японии, которое будет расширено с целью содействия экономическому и социальному развитию Кыргызской Республики (именуемое в дальнейшем "Обмен нотами"), представители Японской Делегации и Кыргызской Делегации хотели бы отметить следующее:</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(Кыргызская сторона)</w:t>
      </w:r>
    </w:p>
    <w:p>
      <w:pPr>
        <w:spacing w:after="120"/>
        <w:jc w:val="both"/>
      </w:pPr>
      <w:r>
        <w:rPr>
          <w:rFonts w:ascii="Arial" w:cs="Arial" w:eastAsia="Arial" w:hAnsi="Arial"/>
          <w:sz w:val="24"/>
          <w:szCs w:val="24"/>
        </w:rPr>
        <w:t xml:space="preserve">Со ссылкой на Обмен Нотами между Правительством Кыргызской Республики (именуемое в дальнейшем "Получатель") и Правительством Японии от [дата подписания О/Н] в отношении Японского экономического сотрудничества, которое будет расширено с целью продвижения экономического и социального развития Кыргызской Республики (именуемое в дальнейшем "Обмен нотами"), представители Кыргызской и Японской Делегаций хотели бы отметить следующее:</w:t>
      </w:r>
    </w:p>
    <w:p>
      <w:pPr>
        <w:spacing w:after="120"/>
        <w:jc w:val="both"/>
      </w:pPr>
      <w:r>
        <w:rPr>
          <w:rFonts w:ascii="Arial" w:cs="Arial" w:eastAsia="Arial" w:hAnsi="Arial"/>
          <w:sz w:val="24"/>
          <w:szCs w:val="24"/>
        </w:rPr>
        <w:t xml:space="preserve">1. В отношении пункта 3 Обмена Нотами представитель делегации Японии заявил, что правительство Японии понимает, что Получатель примет необходимые меры для предотвращения любого предложения, подарка или платежа, вознаграждения или выгоды, что будет рассматриваться как коррупция в стране Получателя в качестве мотивации или вознаграждения за присуждение контрактов, упомянутых в параграфе 4 "Обмен нотами".</w:t>
      </w:r>
    </w:p>
    <w:p>
      <w:pPr>
        <w:spacing w:after="120"/>
        <w:jc w:val="both"/>
      </w:pPr>
      <w:r>
        <w:rPr>
          <w:rFonts w:ascii="Arial" w:cs="Arial" w:eastAsia="Arial" w:hAnsi="Arial"/>
          <w:sz w:val="24"/>
          <w:szCs w:val="24"/>
        </w:rPr>
        <w:t xml:space="preserve">2. В отношении подпункта (2) Параграфа 6 Обмена Нотами представитель Японской делегации заявил, что Правительство Японии понимает, что:</w:t>
      </w:r>
    </w:p>
    <w:p>
      <w:pPr>
        <w:spacing w:after="120"/>
        <w:jc w:val="both"/>
      </w:pPr>
      <w:r>
        <w:rPr>
          <w:rFonts w:ascii="Arial" w:cs="Arial" w:eastAsia="Arial" w:hAnsi="Arial"/>
          <w:sz w:val="24"/>
          <w:szCs w:val="24"/>
        </w:rPr>
        <w:t xml:space="preserve">(a) необходимая информация включает в себя информацию о коррупционной практике, связанной с Проектом "Защита от снежных заносов автомобильной дороги Бишкек-Ош", упомянутой в подпункте (1) Параграфа 1 Обмена Нотами; а также</w:t>
      </w:r>
    </w:p>
    <w:p>
      <w:pPr>
        <w:spacing w:after="120"/>
        <w:jc w:val="both"/>
      </w:pPr>
      <w:r>
        <w:rPr>
          <w:rFonts w:ascii="Arial" w:cs="Arial" w:eastAsia="Arial" w:hAnsi="Arial"/>
          <w:sz w:val="24"/>
          <w:szCs w:val="24"/>
        </w:rPr>
        <w:t xml:space="preserve">(b) Получатель обеспечит справедливое обращение с источниками такой информации.</w:t>
      </w:r>
    </w:p>
    <w:p>
      <w:pPr>
        <w:spacing w:after="120"/>
        <w:jc w:val="both"/>
      </w:pPr>
      <w:r>
        <w:rPr>
          <w:rFonts w:ascii="Arial" w:cs="Arial" w:eastAsia="Arial" w:hAnsi="Arial"/>
          <w:sz w:val="24"/>
          <w:szCs w:val="24"/>
        </w:rPr>
        <w:t xml:space="preserve">3. Представитель Кыргызской Делегации заявил, что Кыргызская Делегация не возражает против заявления представителя Японской Делегации, упомянутого выше.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Нота о неиспользовании в военных целях (проект)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 ссылкой на обмен нотами между Правительством Японии и Правительством Кыргызской Республики от [Дата подписания О/Н] в отношении расширения экономического сотрудничества Японии с целью содействия экономическому и социальному развитию Кыргызской Республики, Министерство финансов Кыргызской Республики имеет честь сообщить Посольству, что товары и/или услуги, приобретенные по Японскому гранту, не будут использоваться в военных целях.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Место подписания (Название Города), Дата подписи</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(*Японская сторона)</w:t>
      </w:r>
    </w:p>
    <w:p>
      <w:pPr>
        <w:tabs>
          <w:tab w:val="right" w:pos="10178"/>
        </w:tabs>
        <w:spacing w:after="120"/>
      </w:pPr>
      <w:r>
        <w:rPr>
          <w:rFonts w:ascii="Arial" w:cs="Arial" w:eastAsia="Arial" w:hAnsi="Arial"/>
          <w:sz w:val="24"/>
          <w:szCs w:val="24"/>
        </w:rPr>
        <w:t xml:space="preserve">Японская сторона</w:t>
      </w:r>
      <w:r>
        <w:rPr>
          <w:rFonts w:ascii="Arial" w:cs="Arial" w:eastAsia="Arial" w:hAnsi="Arial"/>
          <w:sz w:val="24"/>
          <w:szCs w:val="24"/>
        </w:rPr>
        <w:t xml:space="preserve">	</w:t>
      </w:r>
      <w:r>
        <w:rPr>
          <w:rFonts w:ascii="Arial" w:cs="Arial" w:eastAsia="Arial" w:hAnsi="Arial"/>
          <w:sz w:val="24"/>
          <w:szCs w:val="24"/>
        </w:rPr>
        <w:t xml:space="preserve">Кыргызская сторона</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(*Кыргызская сторона)</w:t>
      </w:r>
    </w:p>
    <w:p>
      <w:pPr>
        <w:tabs>
          <w:tab w:val="right" w:pos="10178"/>
        </w:tabs>
        <w:spacing w:after="120"/>
      </w:pPr>
      <w:r>
        <w:rPr>
          <w:rFonts w:ascii="Arial" w:cs="Arial" w:eastAsia="Arial" w:hAnsi="Arial"/>
          <w:sz w:val="24"/>
          <w:szCs w:val="24"/>
        </w:rPr>
        <w:t xml:space="preserve">Кыргызская сторона</w:t>
      </w:r>
      <w:r>
        <w:rPr>
          <w:rFonts w:ascii="Arial" w:cs="Arial" w:eastAsia="Arial" w:hAnsi="Arial"/>
          <w:sz w:val="24"/>
          <w:szCs w:val="24"/>
        </w:rPr>
        <w:t xml:space="preserve">	</w:t>
      </w:r>
      <w:r>
        <w:rPr>
          <w:rFonts w:ascii="Arial" w:cs="Arial" w:eastAsia="Arial" w:hAnsi="Arial"/>
          <w:sz w:val="24"/>
          <w:szCs w:val="24"/>
        </w:rPr>
        <w:t xml:space="preserve">Японская сторона</w:t>
      </w:r>
    </w:p>
    <w:p>
      <w:pPr>
        <w:tabs>
          <w:tab w:val="right" w:pos="10178"/>
        </w:tabs>
        <w:spacing w:after="120"/>
      </w:pPr>
      <w:r>
        <w:rPr>
          <w:rFonts w:ascii="Arial" w:cs="Arial" w:eastAsia="Arial" w:hAnsi="Arial"/>
          <w:sz w:val="24"/>
          <w:szCs w:val="24"/>
        </w:rPr>
        <w:t xml:space="preserve">Подпись</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Грантовое Соглашение №</w:t>
      </w:r>
      <w:r>
        <w:rPr>
          <w:rFonts w:ascii="Arial" w:cs="Arial" w:eastAsia="Arial" w:hAnsi="Arial"/>
          <w:sz w:val="24"/>
          <w:szCs w:val="24"/>
        </w:rPr>
        <w:t xml:space="preserve">	</w:t>
      </w:r>
      <w:r>
        <w:rPr>
          <w:rFonts w:ascii="Arial" w:cs="Arial" w:eastAsia="Arial" w:hAnsi="Arial"/>
          <w:sz w:val="24"/>
          <w:szCs w:val="24"/>
        </w:rPr>
        <w:t xml:space="preserve">Официальный перевод</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ГРАНТОВОЕ СОГЛАШЕНИЕ
 для проекта "Защита от снежных заносов автомобильной дороги Бишкек-Ош" между Японским агентством международного сотрудничества и Правительством Кыргызской Республики</w:t>
      </w:r>
    </w:p>
    <w:p>
      <w:pPr>
        <w:spacing w:after="120"/>
        <w:jc w:val="both"/>
      </w:pPr>
      <w:r>
        <w:rPr>
          <w:rFonts w:ascii="Arial" w:cs="Arial" w:eastAsia="Arial" w:hAnsi="Arial"/>
          <w:sz w:val="24"/>
          <w:szCs w:val="24"/>
        </w:rPr>
        <w:t xml:space="preserve">При условии Обмена нотами между Правительством Японии и Правительством Кыргызской Республики датированными от О/Н ММ ДД, 2019, относительно расширения экономического сотрудничества Японии с целью содействия экономическому и социальному развитию Кыргызской Республики (именуемое в дальнейшем "О/Н") и соответствующих законов, положений и бюджетных ассигнований Японии, Японское агентство международного сотрудничества (именуемое в дальнейшем "JICA") и Правительство Кыргызской Республики (именуемое в дальнейшем "Получатель") согласились заключить следующее грантовое соглашение (именуемое в дальнейшем "Г/С"),</w:t>
      </w:r>
    </w:p>
    <w:p>
      <w:pPr>
        <w:spacing w:after="120"/>
        <w:jc w:val="both"/>
      </w:pPr>
      <w:r>
        <w:rPr>
          <w:rFonts w:ascii="Arial" w:cs="Arial" w:eastAsia="Arial" w:hAnsi="Arial"/>
          <w:b/>
          <w:bCs/>
          <w:sz w:val="24"/>
          <w:szCs w:val="24"/>
        </w:rPr>
        <w:t xml:space="preserve">Статья 1. Размер и цель гранта</w:t>
      </w:r>
    </w:p>
    <w:p>
      <w:pPr>
        <w:spacing w:after="120"/>
        <w:jc w:val="both"/>
      </w:pPr>
      <w:r>
        <w:rPr>
          <w:rFonts w:ascii="Arial" w:cs="Arial" w:eastAsia="Arial" w:hAnsi="Arial"/>
          <w:sz w:val="24"/>
          <w:szCs w:val="24"/>
        </w:rPr>
        <w:t xml:space="preserve">JICA увеличит грант до одного миллиарда тридцать трех миллионов японских йен (1033000000 йен), что включает в себя сумму до двадцати трех миллионов японских йен (23000000 йен) на непредвиденные расходы (именуемый в дальнейшем "Грант"), для Получателя с целью содействия осуществлению Проекта "Защита от снежных заносов автомобильной дороги Бишкек-Ош", упомянутого в подпункте (1) пункта 1 О/Н (именуемый в дальнейшем "Проект"), подробности которого описаны в Графике 1, прилагаемом к настоящему документу.</w:t>
      </w:r>
    </w:p>
    <w:p>
      <w:pPr>
        <w:spacing w:after="120"/>
        <w:jc w:val="both"/>
      </w:pPr>
      <w:r>
        <w:rPr>
          <w:rFonts w:ascii="Arial" w:cs="Arial" w:eastAsia="Arial" w:hAnsi="Arial"/>
          <w:b/>
          <w:bCs/>
          <w:sz w:val="24"/>
          <w:szCs w:val="24"/>
        </w:rPr>
        <w:t xml:space="preserve">Статья 2. Наличие гранта</w:t>
      </w:r>
    </w:p>
    <w:p>
      <w:pPr>
        <w:spacing w:after="120"/>
        <w:jc w:val="both"/>
      </w:pPr>
      <w:r>
        <w:rPr>
          <w:rFonts w:ascii="Arial" w:cs="Arial" w:eastAsia="Arial" w:hAnsi="Arial"/>
          <w:sz w:val="24"/>
          <w:szCs w:val="24"/>
        </w:rPr>
        <w:t xml:space="preserve">Грант должен предоставляться в форме выплаты со стороны JICA в течение периода, указанного в Столбце 1 Приложения к Графику 1 приложенному к настоящему документу, в соответствии с распределением суммы на каждый период, как указано в Столбце 2 Приложения к Графику 1 приложенному к настоящему документу.</w:t>
      </w:r>
    </w:p>
    <w:p>
      <w:pPr>
        <w:spacing w:after="120"/>
        <w:jc w:val="both"/>
      </w:pPr>
      <w:r>
        <w:rPr>
          <w:rFonts w:ascii="Arial" w:cs="Arial" w:eastAsia="Arial" w:hAnsi="Arial"/>
          <w:b/>
          <w:bCs/>
          <w:sz w:val="24"/>
          <w:szCs w:val="24"/>
        </w:rPr>
        <w:t xml:space="preserve">Статья 3. Использование Гранта</w:t>
      </w:r>
    </w:p>
    <w:p>
      <w:pPr>
        <w:spacing w:after="120"/>
        <w:jc w:val="both"/>
      </w:pPr>
      <w:r>
        <w:rPr>
          <w:rFonts w:ascii="Arial" w:cs="Arial" w:eastAsia="Arial" w:hAnsi="Arial"/>
          <w:sz w:val="24"/>
          <w:szCs w:val="24"/>
        </w:rPr>
        <w:t xml:space="preserve">Получатель должен использовать Грант надлежащим образом и исключительно для покрытия платежей поставщикам, подрядчикам и/или консультантам (совместно именуемые в дальнейшем "Поставщик(и)") соответствующего гражданства, описанным в Разделе 2 Графика 2, прилагаемом к настоящему документу, для закупок товаров и/или услуги от соответствующих стран производства, описанных в Разделе 3 Графика 2, прилагаемом к настоящему документу, необходимых для реализации Проекта.</w:t>
      </w:r>
    </w:p>
    <w:p>
      <w:pPr>
        <w:spacing w:after="120"/>
        <w:jc w:val="both"/>
      </w:pPr>
      <w:r>
        <w:rPr>
          <w:rFonts w:ascii="Arial" w:cs="Arial" w:eastAsia="Arial" w:hAnsi="Arial"/>
          <w:b/>
          <w:bCs/>
          <w:sz w:val="24"/>
          <w:szCs w:val="24"/>
        </w:rPr>
        <w:t xml:space="preserve">Статья 4. Администрация гранта</w:t>
      </w:r>
    </w:p>
    <w:p>
      <w:pPr>
        <w:spacing w:after="120"/>
        <w:jc w:val="both"/>
      </w:pPr>
      <w:r>
        <w:rPr>
          <w:rFonts w:ascii="Arial" w:cs="Arial" w:eastAsia="Arial" w:hAnsi="Arial"/>
          <w:sz w:val="24"/>
          <w:szCs w:val="24"/>
        </w:rPr>
        <w:t xml:space="preserve">(1) Получатель назначает Министерство транспорта и дорог Кыргызской Республики в качестве исполнительного агентства (именуемое в дальнейшем "Исполнительное агентство") для реализации Проекта от имени Получателя. Получатель обязывает Исполнительное агентство выполнить любое из обязательств, возложенных на Получателя, и принимает на себя ответственность за все действия Исполнительного агентства, касающиеся Проекта.</w:t>
      </w:r>
    </w:p>
    <w:p>
      <w:pPr>
        <w:spacing w:after="120"/>
        <w:jc w:val="both"/>
      </w:pPr>
      <w:r>
        <w:rPr>
          <w:rFonts w:ascii="Arial" w:cs="Arial" w:eastAsia="Arial" w:hAnsi="Arial"/>
          <w:sz w:val="24"/>
          <w:szCs w:val="24"/>
        </w:rPr>
        <w:t xml:space="preserve">(2) Получатель должен нанять консультанта для реализации Проекта. Консультант должен быть рекомендован Получателю со стороны JICA. Такая рекомендация консультанта со стороны JICA не означает, что JICA принимает на себя обязанности, которые консультант несет перед Получателем.</w:t>
      </w:r>
    </w:p>
    <w:p>
      <w:pPr>
        <w:spacing w:after="120"/>
        <w:jc w:val="both"/>
      </w:pPr>
      <w:r>
        <w:rPr>
          <w:rFonts w:ascii="Arial" w:cs="Arial" w:eastAsia="Arial" w:hAnsi="Arial"/>
          <w:sz w:val="24"/>
          <w:szCs w:val="24"/>
        </w:rPr>
        <w:t xml:space="preserve">(3) Если средств, выделяемых из Гранта, недостаточно для реализации Проекта, Получатель должен в кратчайшие сроки принять меры для предоставления средств, в необходимом размере.</w:t>
      </w:r>
    </w:p>
    <w:p>
      <w:pPr>
        <w:spacing w:after="120"/>
        <w:jc w:val="both"/>
      </w:pPr>
      <w:r>
        <w:rPr>
          <w:rFonts w:ascii="Arial" w:cs="Arial" w:eastAsia="Arial" w:hAnsi="Arial"/>
          <w:b/>
          <w:bCs/>
          <w:sz w:val="24"/>
          <w:szCs w:val="24"/>
        </w:rPr>
        <w:t xml:space="preserve">Статья 5. Общие положения и условия</w:t>
      </w:r>
    </w:p>
    <w:p>
      <w:pPr>
        <w:spacing w:after="120"/>
        <w:jc w:val="both"/>
      </w:pPr>
      <w:r>
        <w:rPr>
          <w:rFonts w:ascii="Arial" w:cs="Arial" w:eastAsia="Arial" w:hAnsi="Arial"/>
          <w:sz w:val="24"/>
          <w:szCs w:val="24"/>
        </w:rPr>
        <w:t xml:space="preserve">(1) JICA и Получатель должны соблюдать положения Общих условий и положений JICA для Японских грантов от января 2016 года (именуемые в дальнейшем "ОУП").</w:t>
      </w:r>
    </w:p>
    <w:p>
      <w:pPr>
        <w:spacing w:after="120"/>
        <w:jc w:val="both"/>
      </w:pPr>
      <w:r>
        <w:rPr>
          <w:rFonts w:ascii="Arial" w:cs="Arial" w:eastAsia="Arial" w:hAnsi="Arial"/>
          <w:sz w:val="24"/>
          <w:szCs w:val="24"/>
        </w:rPr>
        <w:t xml:space="preserve">(2) Подробная информация о закупках, предусмотренных в Разделе 2.01 ОУП, описана в Графике 2, прилагаемом к настоящему документу.</w:t>
      </w:r>
    </w:p>
    <w:p>
      <w:pPr>
        <w:spacing w:after="120"/>
        <w:jc w:val="both"/>
      </w:pPr>
      <w:r>
        <w:rPr>
          <w:rFonts w:ascii="Arial" w:cs="Arial" w:eastAsia="Arial" w:hAnsi="Arial"/>
          <w:sz w:val="24"/>
          <w:szCs w:val="24"/>
        </w:rPr>
        <w:t xml:space="preserve">(3) Процедура выплаты, предусмотренная в Разделе 3.01 ОУП, описана в Графике 3, прилагаемом к настоящему документу.</w:t>
      </w:r>
    </w:p>
    <w:p>
      <w:pPr>
        <w:spacing w:after="120"/>
        <w:jc w:val="both"/>
      </w:pPr>
      <w:r>
        <w:rPr>
          <w:rFonts w:ascii="Arial" w:cs="Arial" w:eastAsia="Arial" w:hAnsi="Arial"/>
          <w:sz w:val="24"/>
          <w:szCs w:val="24"/>
        </w:rPr>
        <w:t xml:space="preserve">(4) Адреса, указанные в разделе 7.03 ОУП, являются следующими:</w:t>
      </w:r>
    </w:p>
    <w:p>
      <w:pPr>
        <w:spacing w:after="120"/>
        <w:jc w:val="left"/>
      </w:pPr>
      <w:r>
        <w:rPr>
          <w:rFonts w:ascii="Arial" w:cs="Arial" w:eastAsia="Arial" w:hAnsi="Arial"/>
          <w:sz w:val="24"/>
          <w:szCs w:val="24"/>
        </w:rPr>
        <w:t xml:space="preserve">Для JICA</w:t>
      </w:r>
    </w:p>
    <w:p>
      <w:pPr>
        <w:spacing w:after="120"/>
        <w:jc w:val="right"/>
      </w:pPr>
      <w:r>
        <w:rPr>
          <w:rFonts w:ascii="Arial" w:cs="Arial" w:eastAsia="Arial" w:hAnsi="Arial"/>
          <w:sz w:val="24"/>
          <w:szCs w:val="24"/>
        </w:rPr>
        <w:t xml:space="preserve">Почтовый адрес:</w:t>
      </w:r>
    </w:p>
    <w:p>
      <w:pPr>
        <w:spacing w:after="120"/>
        <w:jc w:val="right"/>
      </w:pPr>
      <w:r>
        <w:rPr>
          <w:rFonts w:ascii="Arial" w:cs="Arial" w:eastAsia="Arial" w:hAnsi="Arial"/>
          <w:sz w:val="24"/>
          <w:szCs w:val="24"/>
        </w:rPr>
        <w:t xml:space="preserve">ЯПОНСКОЕ АГЕНТСТВО МЕЖДУНАРОДНОГО СОТРУДНИЧЕСТВА</w:t>
      </w:r>
    </w:p>
    <w:p>
      <w:pPr>
        <w:spacing w:after="120"/>
        <w:jc w:val="right"/>
      </w:pPr>
      <w:r>
        <w:rPr>
          <w:rFonts w:ascii="Arial" w:cs="Arial" w:eastAsia="Arial" w:hAnsi="Arial"/>
          <w:sz w:val="24"/>
          <w:szCs w:val="24"/>
        </w:rPr>
        <w:t xml:space="preserve">Офис в Кыргызской Республике</w:t>
      </w:r>
    </w:p>
    <w:p>
      <w:pPr>
        <w:spacing w:after="120"/>
        <w:jc w:val="right"/>
      </w:pPr>
      <w:r>
        <w:rPr>
          <w:rFonts w:ascii="Arial" w:cs="Arial" w:eastAsia="Arial" w:hAnsi="Arial"/>
          <w:sz w:val="24"/>
          <w:szCs w:val="24"/>
        </w:rPr>
        <w:t xml:space="preserve">Ул.Раззакова, 15, Бишкек, 720040, КЫРГЫЗСКАЯ РЕСПУБЛИКА</w:t>
      </w:r>
    </w:p>
    <w:p>
      <w:pPr>
        <w:spacing w:after="120"/>
        <w:jc w:val="right"/>
      </w:pPr>
      <w:r>
        <w:rPr>
          <w:rFonts w:ascii="Arial" w:cs="Arial" w:eastAsia="Arial" w:hAnsi="Arial"/>
          <w:sz w:val="24"/>
          <w:szCs w:val="24"/>
        </w:rPr>
        <w:t xml:space="preserve">Кому: Главный представитель</w:t>
      </w:r>
    </w:p>
    <w:p>
      <w:pPr>
        <w:spacing w:after="60"/>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С копией:</w:t>
      </w:r>
    </w:p>
    <w:p>
      <w:pPr>
        <w:spacing w:after="120"/>
        <w:jc w:val="right"/>
      </w:pPr>
      <w:r>
        <w:rPr>
          <w:rFonts w:ascii="Arial" w:cs="Arial" w:eastAsia="Arial" w:hAnsi="Arial"/>
          <w:sz w:val="24"/>
          <w:szCs w:val="24"/>
        </w:rPr>
        <w:t xml:space="preserve">ЯПОНСКОМУ АГЕНТСТВУ МЕЖДУНАРОДНОГО СОТРУДНИЧЕСТВА</w:t>
      </w:r>
    </w:p>
    <w:p>
      <w:pPr>
        <w:spacing w:after="120"/>
        <w:jc w:val="right"/>
      </w:pPr>
      <w:r>
        <w:rPr>
          <w:rFonts w:ascii="Arial" w:cs="Arial" w:eastAsia="Arial" w:hAnsi="Arial"/>
          <w:sz w:val="24"/>
          <w:szCs w:val="24"/>
        </w:rPr>
        <w:t xml:space="preserve">Исполнительный отдел финансового сотрудничества</w:t>
      </w:r>
    </w:p>
    <w:p>
      <w:pPr>
        <w:spacing w:after="120"/>
        <w:jc w:val="right"/>
      </w:pPr>
      <w:r>
        <w:rPr>
          <w:rFonts w:ascii="Arial" w:cs="Arial" w:eastAsia="Arial" w:hAnsi="Arial"/>
          <w:sz w:val="24"/>
          <w:szCs w:val="24"/>
        </w:rPr>
        <w:t xml:space="preserve">5-25, Нибан-Чо, Чийода-ку, Токио 102-8012, ЯПОНИЯ</w:t>
      </w:r>
    </w:p>
    <w:p>
      <w:pPr>
        <w:spacing w:after="120"/>
        <w:jc w:val="right"/>
      </w:pPr>
      <w:r>
        <w:rPr>
          <w:rFonts w:ascii="Arial" w:cs="Arial" w:eastAsia="Arial" w:hAnsi="Arial"/>
          <w:sz w:val="24"/>
          <w:szCs w:val="24"/>
        </w:rPr>
        <w:t xml:space="preserve">Кому: Генеральный директор</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Для Получателя</w:t>
      </w:r>
    </w:p>
    <w:p>
      <w:pPr>
        <w:spacing w:after="120"/>
        <w:jc w:val="right"/>
      </w:pPr>
      <w:r>
        <w:rPr>
          <w:rFonts w:ascii="Arial" w:cs="Arial" w:eastAsia="Arial" w:hAnsi="Arial"/>
          <w:sz w:val="24"/>
          <w:szCs w:val="24"/>
        </w:rPr>
        <w:t xml:space="preserve">Почтовый адрес:</w:t>
      </w:r>
    </w:p>
    <w:p>
      <w:pPr>
        <w:spacing w:after="120"/>
        <w:jc w:val="right"/>
      </w:pPr>
      <w:r>
        <w:rPr>
          <w:rFonts w:ascii="Arial" w:cs="Arial" w:eastAsia="Arial" w:hAnsi="Arial"/>
          <w:sz w:val="24"/>
          <w:szCs w:val="24"/>
        </w:rPr>
        <w:t xml:space="preserve">Министерство Финансов</w:t>
      </w:r>
    </w:p>
    <w:p>
      <w:pPr>
        <w:spacing w:after="120"/>
        <w:jc w:val="right"/>
      </w:pPr>
      <w:r>
        <w:rPr>
          <w:rFonts w:ascii="Arial" w:cs="Arial" w:eastAsia="Arial" w:hAnsi="Arial"/>
          <w:sz w:val="24"/>
          <w:szCs w:val="24"/>
        </w:rPr>
        <w:t xml:space="preserve">Бульвар Эркиндик, 58, Бишкек, 720040, КЫРГЫЗСКАЯ РЕСПУБЛИКА</w:t>
      </w:r>
    </w:p>
    <w:p>
      <w:pPr>
        <w:spacing w:after="120"/>
        <w:jc w:val="right"/>
      </w:pPr>
      <w:r>
        <w:rPr>
          <w:rFonts w:ascii="Arial" w:cs="Arial" w:eastAsia="Arial" w:hAnsi="Arial"/>
          <w:sz w:val="24"/>
          <w:szCs w:val="24"/>
        </w:rPr>
        <w:t xml:space="preserve">Кому: Должность</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Для Исполнительного агентства</w:t>
      </w:r>
    </w:p>
    <w:p>
      <w:pPr>
        <w:spacing w:after="120"/>
        <w:jc w:val="right"/>
      </w:pPr>
      <w:r>
        <w:rPr>
          <w:rFonts w:ascii="Arial" w:cs="Arial" w:eastAsia="Arial" w:hAnsi="Arial"/>
          <w:sz w:val="24"/>
          <w:szCs w:val="24"/>
        </w:rPr>
        <w:t xml:space="preserve">Почтовый адрес:</w:t>
      </w:r>
    </w:p>
    <w:p>
      <w:pPr>
        <w:spacing w:after="120"/>
        <w:jc w:val="right"/>
      </w:pPr>
      <w:r>
        <w:rPr>
          <w:rFonts w:ascii="Arial" w:cs="Arial" w:eastAsia="Arial" w:hAnsi="Arial"/>
          <w:sz w:val="24"/>
          <w:szCs w:val="24"/>
        </w:rPr>
        <w:t xml:space="preserve">Министерство транспорта и дорог</w:t>
      </w:r>
    </w:p>
    <w:p>
      <w:pPr>
        <w:spacing w:after="120"/>
        <w:jc w:val="right"/>
      </w:pPr>
      <w:r>
        <w:rPr>
          <w:rFonts w:ascii="Arial" w:cs="Arial" w:eastAsia="Arial" w:hAnsi="Arial"/>
          <w:sz w:val="24"/>
          <w:szCs w:val="24"/>
        </w:rPr>
        <w:t xml:space="preserve">Ул.Исанова, 42, Бишкек, 720017, КЫРГЫЗСКАЯ РЕСПУБЛИКА</w:t>
      </w:r>
    </w:p>
    <w:p>
      <w:pPr>
        <w:spacing w:after="120"/>
        <w:jc w:val="right"/>
      </w:pPr>
      <w:r>
        <w:rPr>
          <w:rFonts w:ascii="Arial" w:cs="Arial" w:eastAsia="Arial" w:hAnsi="Arial"/>
          <w:sz w:val="24"/>
          <w:szCs w:val="24"/>
        </w:rPr>
        <w:t xml:space="preserve">Кому: Должность</w:t>
      </w:r>
    </w:p>
    <w:p>
      <w:pPr>
        <w:spacing w:after="120"/>
        <w:jc w:val="both"/>
      </w:pPr>
      <w:r>
        <w:rPr>
          <w:rFonts w:ascii="Arial" w:cs="Arial" w:eastAsia="Arial" w:hAnsi="Arial"/>
          <w:sz w:val="24"/>
          <w:szCs w:val="24"/>
        </w:rPr>
        <w:t xml:space="preserve">(5) Следующее должно быть заменено разделом 8.01 в общих положениях и условиях:</w:t>
      </w:r>
    </w:p>
    <w:p>
      <w:pPr>
        <w:spacing w:after="120"/>
        <w:jc w:val="both"/>
      </w:pPr>
      <w:r>
        <w:rPr>
          <w:rFonts w:ascii="Arial" w:cs="Arial" w:eastAsia="Arial" w:hAnsi="Arial"/>
          <w:sz w:val="24"/>
          <w:szCs w:val="24"/>
        </w:rPr>
        <w:t xml:space="preserve">Соглашение вступает в силу в день получения Правительством Японии письменного уведомления от Правительства Кыргызской Республики о завершении необходимых внутренних процедур для вступления в силу Обменных нот и Соглашения.</w:t>
      </w:r>
    </w:p>
    <w:p>
      <w:pPr>
        <w:spacing w:after="120"/>
        <w:jc w:val="both"/>
      </w:pPr>
      <w:r>
        <w:rPr>
          <w:rFonts w:ascii="Arial" w:cs="Arial" w:eastAsia="Arial" w:hAnsi="Arial"/>
          <w:b/>
          <w:bCs/>
          <w:sz w:val="24"/>
          <w:szCs w:val="24"/>
        </w:rPr>
        <w:t xml:space="preserve">Статья 6. Другие обязанности получателя</w:t>
      </w:r>
    </w:p>
    <w:p>
      <w:pPr>
        <w:spacing w:after="120"/>
        <w:jc w:val="both"/>
      </w:pPr>
      <w:r>
        <w:rPr>
          <w:rFonts w:ascii="Arial" w:cs="Arial" w:eastAsia="Arial" w:hAnsi="Arial"/>
          <w:sz w:val="24"/>
          <w:szCs w:val="24"/>
        </w:rPr>
        <w:t xml:space="preserve">(1) Получатель выполняет обязательства, описанные в Разделе 4 Графика 2 и Графика 4, прилагаемым к настоящему документу.</w:t>
      </w:r>
    </w:p>
    <w:p>
      <w:pPr>
        <w:spacing w:after="120"/>
        <w:jc w:val="both"/>
      </w:pPr>
      <w:r>
        <w:rPr>
          <w:rFonts w:ascii="Arial" w:cs="Arial" w:eastAsia="Arial" w:hAnsi="Arial"/>
          <w:sz w:val="24"/>
          <w:szCs w:val="24"/>
        </w:rPr>
        <w:t xml:space="preserve">(2) Получатель должен гарантировать, что ни одно должностное лицо Получателя не будет задействовано в любой части работ по контракту по приобретению продуктов и/или услуг, необходимых для реализации Проекта.</w:t>
      </w:r>
    </w:p>
    <w:p>
      <w:pPr>
        <w:spacing w:after="120"/>
        <w:jc w:val="both"/>
      </w:pPr>
      <w:r>
        <w:rPr>
          <w:rFonts w:ascii="Arial" w:cs="Arial" w:eastAsia="Arial" w:hAnsi="Arial"/>
          <w:sz w:val="24"/>
          <w:szCs w:val="24"/>
        </w:rPr>
        <w:t xml:space="preserve">(3) Получатель должен предоставить JICA отчеты о ходе выполнения Проекта в соответствии с согласованным графиком до завершения проекта, в той форме и с такой подробностью, которые JICA может обоснованно запросить. В кратчайшие сроки, но не позднее чем через шесть (6) месяцев после завершения Проекта, Получатель должен предоставить JICA отчет о завершении Проекта в той форме и с такой подробностью, которые JICA может обоснованно запросить.</w:t>
      </w:r>
    </w:p>
    <w:p>
      <w:pPr>
        <w:spacing w:after="120"/>
        <w:jc w:val="both"/>
      </w:pPr>
      <w:r>
        <w:rPr>
          <w:rFonts w:ascii="Arial" w:cs="Arial" w:eastAsia="Arial" w:hAnsi="Arial"/>
          <w:b/>
          <w:bCs/>
          <w:sz w:val="24"/>
          <w:szCs w:val="24"/>
        </w:rPr>
        <w:t xml:space="preserve">Статья 7. Заголовки</w:t>
      </w:r>
    </w:p>
    <w:p>
      <w:pPr>
        <w:spacing w:after="120"/>
        <w:jc w:val="both"/>
      </w:pPr>
      <w:r>
        <w:rPr>
          <w:rFonts w:ascii="Arial" w:cs="Arial" w:eastAsia="Arial" w:hAnsi="Arial"/>
          <w:sz w:val="24"/>
          <w:szCs w:val="24"/>
        </w:rPr>
        <w:t xml:space="preserve">Заголовки Статей здесь вставлены только для справочных целей и не должны толковаться как ограничивающие или иным образом влияющие на положения Г/С.</w:t>
      </w:r>
    </w:p>
    <w:p>
      <w:pPr>
        <w:spacing w:after="120"/>
        <w:jc w:val="both"/>
      </w:pPr>
      <w:r>
        <w:rPr>
          <w:rFonts w:ascii="Arial" w:cs="Arial" w:eastAsia="Arial" w:hAnsi="Arial"/>
          <w:sz w:val="24"/>
          <w:szCs w:val="24"/>
        </w:rPr>
        <w:t xml:space="preserve">УДОСТОВЕРЕНИЕ ВЫШЕИЗЛОЖЕННОГО, JICA и Получатель, в лице их уполномоченных представителей, обеспечили надлежащее оформление Г/С со своих сторон и подписали его, в день и год, указанный в начале текста.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От лица</w:t>
      </w:r>
      <w:r>
        <w:rPr>
          <w:rFonts w:ascii="Arial" w:cs="Arial" w:eastAsia="Arial" w:hAnsi="Arial"/>
          <w:sz w:val="24"/>
          <w:szCs w:val="24"/>
        </w:rPr>
        <w:t xml:space="preserve">	</w:t>
      </w:r>
      <w:r>
        <w:rPr>
          <w:rFonts w:ascii="Arial" w:cs="Arial" w:eastAsia="Arial" w:hAnsi="Arial"/>
          <w:sz w:val="24"/>
          <w:szCs w:val="24"/>
        </w:rPr>
        <w:t xml:space="preserve">От лица</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ЯПОНСКОГО АГЕНТСТВА МЕЖДУНАРОДНОГО СОТРУДНИЧЕСТВА</w:t>
      </w:r>
      <w:r>
        <w:rPr>
          <w:rFonts w:ascii="Arial" w:cs="Arial" w:eastAsia="Arial" w:hAnsi="Arial"/>
          <w:sz w:val="24"/>
          <w:szCs w:val="24"/>
        </w:rPr>
        <w:t xml:space="preserve">	</w:t>
      </w:r>
      <w:r>
        <w:rPr>
          <w:rFonts w:ascii="Arial" w:cs="Arial" w:eastAsia="Arial" w:hAnsi="Arial"/>
          <w:sz w:val="24"/>
          <w:szCs w:val="24"/>
        </w:rPr>
        <w:t xml:space="preserve">ПРАВИТЕЛЬСТВА КЫРГЫЗСКОЙ РЕСПУБЛИКИ</w:t>
      </w:r>
    </w:p>
    <w:p>
      <w:pPr>
        <w:tabs>
          <w:tab w:val="right" w:pos="10178"/>
        </w:tabs>
        <w:spacing w:after="120"/>
      </w:pPr>
      <w:r>
        <w:rPr>
          <w:rFonts w:ascii="Arial" w:cs="Arial" w:eastAsia="Arial" w:hAnsi="Arial"/>
          <w:sz w:val="24"/>
          <w:szCs w:val="24"/>
        </w:rPr>
        <w:t xml:space="preserve">____________________</w:t>
      </w:r>
      <w:r>
        <w:rPr>
          <w:rFonts w:ascii="Arial" w:cs="Arial" w:eastAsia="Arial" w:hAnsi="Arial"/>
          <w:sz w:val="24"/>
          <w:szCs w:val="24"/>
        </w:rPr>
        <w:t xml:space="preserve">	</w:t>
      </w:r>
      <w:r>
        <w:rPr>
          <w:rFonts w:ascii="Arial" w:cs="Arial" w:eastAsia="Arial" w:hAnsi="Arial"/>
          <w:sz w:val="24"/>
          <w:szCs w:val="24"/>
        </w:rPr>
        <w:t xml:space="preserve">____________________</w:t>
      </w:r>
    </w:p>
    <w:p>
      <w:pPr>
        <w:tabs>
          <w:tab w:val="right" w:pos="10178"/>
        </w:tabs>
        <w:spacing w:after="120"/>
      </w:pPr>
      <w:r>
        <w:rPr>
          <w:rFonts w:ascii="Arial" w:cs="Arial" w:eastAsia="Arial" w:hAnsi="Arial"/>
          <w:sz w:val="24"/>
          <w:szCs w:val="24"/>
        </w:rPr>
        <w:t xml:space="preserve">(Имя)</w:t>
      </w:r>
      <w:r>
        <w:rPr>
          <w:rFonts w:ascii="Arial" w:cs="Arial" w:eastAsia="Arial" w:hAnsi="Arial"/>
          <w:sz w:val="24"/>
          <w:szCs w:val="24"/>
        </w:rPr>
        <w:t xml:space="preserve">	</w:t>
      </w:r>
      <w:r>
        <w:rPr>
          <w:rFonts w:ascii="Arial" w:cs="Arial" w:eastAsia="Arial" w:hAnsi="Arial"/>
          <w:sz w:val="24"/>
          <w:szCs w:val="24"/>
        </w:rPr>
        <w:t xml:space="preserve">(Имя)</w:t>
      </w:r>
    </w:p>
    <w:p>
      <w:pPr>
        <w:tabs>
          <w:tab w:val="right" w:pos="10178"/>
        </w:tabs>
        <w:spacing w:after="120"/>
      </w:pPr>
      <w:r>
        <w:rPr>
          <w:rFonts w:ascii="Arial" w:cs="Arial" w:eastAsia="Arial" w:hAnsi="Arial"/>
          <w:sz w:val="24"/>
          <w:szCs w:val="24"/>
        </w:rPr>
        <w:t xml:space="preserve">Главный представитель JICA Офис в Кыргызской Республике</w:t>
      </w:r>
      <w:r>
        <w:rPr>
          <w:rFonts w:ascii="Arial" w:cs="Arial" w:eastAsia="Arial" w:hAnsi="Arial"/>
          <w:sz w:val="24"/>
          <w:szCs w:val="24"/>
        </w:rPr>
        <w:t xml:space="preserve">	</w:t>
      </w:r>
      <w:r>
        <w:rPr>
          <w:rFonts w:ascii="Arial" w:cs="Arial" w:eastAsia="Arial" w:hAnsi="Arial"/>
          <w:sz w:val="24"/>
          <w:szCs w:val="24"/>
        </w:rPr>
        <w:t xml:space="preserve">(Должность)</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График 1</w:t>
      </w:r>
    </w:p>
    <w:p>
      <w:pPr>
        <w:spacing w:after="240" w:before="200"/>
        <w:jc w:val="center"/>
      </w:pPr>
      <w:r>
        <w:rPr>
          <w:rFonts w:ascii="Arial" w:cs="Arial" w:eastAsia="Arial" w:hAnsi="Arial"/>
          <w:b/>
          <w:bCs/>
          <w:sz w:val="32"/>
          <w:szCs w:val="32"/>
        </w:rPr>
        <w:t xml:space="preserve">Детали проекта</w:t>
      </w:r>
    </w:p>
    <w:p>
      <w:pPr>
        <w:spacing w:after="120"/>
        <w:jc w:val="both"/>
      </w:pPr>
      <w:r>
        <w:rPr>
          <w:rFonts w:ascii="Arial" w:cs="Arial" w:eastAsia="Arial" w:hAnsi="Arial"/>
          <w:sz w:val="24"/>
          <w:szCs w:val="24"/>
        </w:rPr>
        <w:t xml:space="preserve">(1) Цель:</w:t>
      </w:r>
    </w:p>
    <w:p>
      <w:pPr>
        <w:spacing w:after="120"/>
        <w:jc w:val="both"/>
      </w:pPr>
      <w:r>
        <w:rPr>
          <w:rFonts w:ascii="Arial" w:cs="Arial" w:eastAsia="Arial" w:hAnsi="Arial"/>
          <w:sz w:val="24"/>
          <w:szCs w:val="24"/>
        </w:rPr>
        <w:t xml:space="preserve">Целью проекта является надежная и эффективная транспортировка по дороге Бишкек-Ош в зимний период путем развития средств защиты от снежных заносов, что соответственно поспособствует оживлению местной экономики.</w:t>
      </w:r>
    </w:p>
    <w:p>
      <w:pPr>
        <w:spacing w:after="120"/>
        <w:jc w:val="both"/>
      </w:pPr>
      <w:r>
        <w:rPr>
          <w:rFonts w:ascii="Arial" w:cs="Arial" w:eastAsia="Arial" w:hAnsi="Arial"/>
          <w:sz w:val="24"/>
          <w:szCs w:val="24"/>
        </w:rPr>
        <w:t xml:space="preserve">(2) Расположение:</w:t>
      </w:r>
    </w:p>
    <w:p>
      <w:pPr>
        <w:spacing w:after="120"/>
        <w:jc w:val="both"/>
      </w:pPr>
      <w:r>
        <w:rPr>
          <w:rFonts w:ascii="Arial" w:cs="Arial" w:eastAsia="Arial" w:hAnsi="Arial"/>
          <w:sz w:val="24"/>
          <w:szCs w:val="24"/>
        </w:rPr>
        <w:t xml:space="preserve">Чуйская и Таласская области. Расположение проекта от КМ 125 до КМ 129 и от КМ 216 до КМ 222 дороги Бишкек-Ош.</w:t>
      </w:r>
    </w:p>
    <w:p>
      <w:pPr>
        <w:spacing w:after="120"/>
        <w:jc w:val="both"/>
      </w:pPr>
      <w:r>
        <w:rPr>
          <w:rFonts w:ascii="Arial" w:cs="Arial" w:eastAsia="Arial" w:hAnsi="Arial"/>
          <w:sz w:val="24"/>
          <w:szCs w:val="24"/>
        </w:rPr>
        <w:t xml:space="preserve">(3) Объем работ:</w:t>
      </w:r>
    </w:p>
    <w:p>
      <w:pPr>
        <w:spacing w:after="120"/>
        <w:jc w:val="both"/>
      </w:pPr>
      <w:r>
        <w:rPr>
          <w:rFonts w:ascii="Arial" w:cs="Arial" w:eastAsia="Arial" w:hAnsi="Arial"/>
          <w:sz w:val="24"/>
          <w:szCs w:val="24"/>
        </w:rPr>
        <w:t xml:space="preserve">(а) закупка и установка снежных заборов и средств визуального указания;</w:t>
      </w:r>
    </w:p>
    <w:p>
      <w:pPr>
        <w:spacing w:after="120"/>
        <w:jc w:val="both"/>
      </w:pPr>
      <w:r>
        <w:rPr>
          <w:rFonts w:ascii="Arial" w:cs="Arial" w:eastAsia="Arial" w:hAnsi="Arial"/>
          <w:sz w:val="24"/>
          <w:szCs w:val="24"/>
        </w:rPr>
        <w:t xml:space="preserve">(б) консультационные услуги.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b/>
          <w:bCs/>
          <w:sz w:val="24"/>
          <w:szCs w:val="24"/>
        </w:rPr>
        <w:t xml:space="preserve">Приложение</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529"/>
        <w:gridCol w:w="5649"/>
      </w:tblGrid>
      <w:tr>
        <w:tc>
          <w:tcPr>
            <w:tcW w:type="dxa" w:w="452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Столбец 1</w:t>
            </w:r>
          </w:p>
        </w:tc>
        <w:tc>
          <w:tcPr>
            <w:tcW w:type="dxa" w:w="564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Столбец 2</w:t>
            </w:r>
          </w:p>
        </w:tc>
      </w:tr>
      <w:tr>
        <w:tc>
          <w:tcPr>
            <w:tcW w:type="dxa" w:w="452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Период</w:t>
            </w:r>
          </w:p>
        </w:tc>
        <w:tc>
          <w:tcPr>
            <w:tcW w:type="dxa" w:w="5649"/>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вступления в силу Г/С и 31 декабря 2024 г. (Срок 1)</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Двадцать три миллиона Японских йен (JPY23,000,000)</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апреля 2019 г. и 31 декабря 2024 г. (Срок 2)</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Пятьдесят девять миллиона Японских йен (JPY59,000,000)</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апреля 2020 г. и 31 декабря 2024 г. (Срок 3)</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Семьсот семьдесят четыре миллиона Японских йен (JPY774,000,000)</w:t>
            </w:r>
          </w:p>
        </w:tc>
      </w:tr>
      <w:tr>
        <w:tc>
          <w:tcPr>
            <w:tcW w:type="dxa" w:w="452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апреля 2021 г. и 31 декабря 2024 г. (Срок 4)</w:t>
            </w:r>
          </w:p>
        </w:tc>
        <w:tc>
          <w:tcPr>
            <w:tcW w:type="dxa" w:w="56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 семьдесят семь миллионов Японских йен (JPY177,000,000)</w:t>
            </w:r>
          </w:p>
        </w:tc>
      </w:tr>
    </w:tbl>
    <w:p>
      <w:pPr>
        <w:spacing w:after="120"/>
        <w:jc w:val="both"/>
      </w:pPr>
      <w:r>
        <w:rPr>
          <w:rFonts w:ascii="Arial" w:cs="Arial" w:eastAsia="Arial" w:hAnsi="Arial"/>
          <w:sz w:val="24"/>
          <w:szCs w:val="24"/>
        </w:rPr>
        <w:t xml:space="preserve">Общая сумма: Один миллиард тридцать три миллиона Японских йен (JPY1,033,000,000).</w:t>
      </w:r>
    </w:p>
    <w:p>
      <w:pPr>
        <w:spacing w:after="240" w:before="200"/>
        <w:jc w:val="center"/>
      </w:pPr>
      <w:r>
        <w:rPr>
          <w:rFonts w:ascii="Arial" w:cs="Arial" w:eastAsia="Arial" w:hAnsi="Arial"/>
          <w:b/>
          <w:bCs/>
          <w:sz w:val="32"/>
          <w:szCs w:val="32"/>
        </w:rPr>
        <w:t xml:space="preserve">График 2</w:t>
      </w:r>
    </w:p>
    <w:p>
      <w:pPr>
        <w:spacing w:after="240" w:before="200"/>
        <w:jc w:val="center"/>
      </w:pPr>
      <w:r>
        <w:rPr>
          <w:rFonts w:ascii="Arial" w:cs="Arial" w:eastAsia="Arial" w:hAnsi="Arial"/>
          <w:b/>
          <w:bCs/>
          <w:sz w:val="32"/>
          <w:szCs w:val="32"/>
        </w:rPr>
        <w:t xml:space="preserve">Детали Закупок</w:t>
      </w:r>
    </w:p>
    <w:p>
      <w:pPr>
        <w:spacing w:after="120"/>
        <w:jc w:val="both"/>
      </w:pPr>
      <w:r>
        <w:rPr>
          <w:rFonts w:ascii="Arial" w:cs="Arial" w:eastAsia="Arial" w:hAnsi="Arial"/>
          <w:b/>
          <w:bCs/>
          <w:sz w:val="24"/>
          <w:szCs w:val="24"/>
        </w:rPr>
        <w:t xml:space="preserve">Раздел 1. Руководство для закупок в рамках гранта</w:t>
      </w:r>
    </w:p>
    <w:p>
      <w:pPr>
        <w:spacing w:after="120"/>
        <w:jc w:val="both"/>
      </w:pPr>
      <w:r>
        <w:rPr>
          <w:rFonts w:ascii="Arial" w:cs="Arial" w:eastAsia="Arial" w:hAnsi="Arial"/>
          <w:sz w:val="24"/>
          <w:szCs w:val="24"/>
        </w:rPr>
        <w:t xml:space="preserve">В целях обеспечения надлежащего и исключительного использования Гранта, продукты и/или услуги, необходимые для реализации Проекта, должны быть закуплены в соответствии с Руководством JICA по закупкам для Японских грантов (Тип I) от января 2016 года (именуемое в дальнейшем как </w:t>
      </w:r>
      <w:r>
        <w:rPr>
          <w:rFonts w:ascii="Arial" w:cs="Arial" w:eastAsia="Arial" w:hAnsi="Arial"/>
          <w:b/>
          <w:bCs/>
          <w:sz w:val="24"/>
          <w:szCs w:val="24"/>
        </w:rPr>
        <w:t xml:space="preserve">"Руководство по закупкам"</w:t>
      </w:r>
      <w:r>
        <w:rPr>
          <w:rFonts w:ascii="Arial" w:cs="Arial" w:eastAsia="Arial" w:hAnsi="Arial"/>
          <w:sz w:val="24"/>
          <w:szCs w:val="24"/>
        </w:rPr>
        <w:t xml:space="preserve">) (именуемое в дальнейшем как </w:t>
      </w:r>
      <w:r>
        <w:rPr>
          <w:rFonts w:ascii="Arial" w:cs="Arial" w:eastAsia="Arial" w:hAnsi="Arial"/>
          <w:b/>
          <w:bCs/>
          <w:sz w:val="24"/>
          <w:szCs w:val="24"/>
        </w:rPr>
        <w:t xml:space="preserve">"Руководство по эксплуатации"</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Раздел 2. Правомочное гражданство</w:t>
      </w:r>
    </w:p>
    <w:p>
      <w:pPr>
        <w:spacing w:after="120"/>
        <w:jc w:val="both"/>
      </w:pPr>
      <w:r>
        <w:rPr>
          <w:rFonts w:ascii="Arial" w:cs="Arial" w:eastAsia="Arial" w:hAnsi="Arial"/>
          <w:sz w:val="24"/>
          <w:szCs w:val="24"/>
        </w:rPr>
        <w:t xml:space="preserve">(1) Поставщик(-и) должен(-ны) быть гражданином(-ами) Японии в случае, когда Поставщик(-и) будет(-ут) исполнять контракт по реализации Проекта напрямую с Получателем.</w:t>
      </w:r>
    </w:p>
    <w:p>
      <w:pPr>
        <w:spacing w:after="120"/>
        <w:jc w:val="both"/>
      </w:pPr>
      <w:r>
        <w:rPr>
          <w:rFonts w:ascii="Arial" w:cs="Arial" w:eastAsia="Arial" w:hAnsi="Arial"/>
          <w:sz w:val="24"/>
          <w:szCs w:val="24"/>
        </w:rPr>
        <w:t xml:space="preserve">(2) Относительно подпункта (1) выше, то термин "граждане Японии" означает японские физические лица или юридические лица, контролируемые японскими физическими лицами, как описано в параграфе 4 настоящего документа.</w:t>
      </w:r>
    </w:p>
    <w:p>
      <w:pPr>
        <w:spacing w:after="120"/>
        <w:jc w:val="both"/>
      </w:pPr>
      <w:r>
        <w:rPr>
          <w:rFonts w:ascii="Arial" w:cs="Arial" w:eastAsia="Arial" w:hAnsi="Arial"/>
          <w:sz w:val="24"/>
          <w:szCs w:val="24"/>
        </w:rPr>
        <w:t xml:space="preserve">(3) Такие контракты, указанные в подпункте (1) выше, должны быть выражены в японских йенах.</w:t>
      </w:r>
    </w:p>
    <w:p>
      <w:pPr>
        <w:spacing w:after="120"/>
        <w:jc w:val="both"/>
      </w:pPr>
      <w:r>
        <w:rPr>
          <w:rFonts w:ascii="Arial" w:cs="Arial" w:eastAsia="Arial" w:hAnsi="Arial"/>
          <w:b/>
          <w:bCs/>
          <w:sz w:val="24"/>
          <w:szCs w:val="24"/>
        </w:rPr>
        <w:t xml:space="preserve">Раздел 3. Правомочные страны происхождения</w:t>
      </w:r>
    </w:p>
    <w:p>
      <w:pPr>
        <w:spacing w:after="120"/>
        <w:jc w:val="both"/>
      </w:pPr>
      <w:r>
        <w:rPr>
          <w:rFonts w:ascii="Arial" w:cs="Arial" w:eastAsia="Arial" w:hAnsi="Arial"/>
          <w:sz w:val="24"/>
          <w:szCs w:val="24"/>
        </w:rPr>
        <w:t xml:space="preserve">(1) Правомочными странами происхождения для покупки продуктов и/или услуг для реализации Проекта являются Япония и страна Получателя.</w:t>
      </w:r>
    </w:p>
    <w:p>
      <w:pPr>
        <w:spacing w:after="120"/>
        <w:jc w:val="both"/>
      </w:pPr>
      <w:r>
        <w:rPr>
          <w:rFonts w:ascii="Arial" w:cs="Arial" w:eastAsia="Arial" w:hAnsi="Arial"/>
          <w:sz w:val="24"/>
          <w:szCs w:val="24"/>
        </w:rPr>
        <w:t xml:space="preserve">(2) Несмотря на вышеприведенный подраздел (1), когда JICA и Получатель сочтут это необходимым, для реализации проекта Грант может быть использован для приобретения продуктов и/или услуг в других странах, кроме Японии или страны Получателя.</w:t>
      </w:r>
    </w:p>
    <w:p>
      <w:pPr>
        <w:spacing w:after="120"/>
        <w:jc w:val="both"/>
      </w:pPr>
      <w:r>
        <w:rPr>
          <w:rFonts w:ascii="Arial" w:cs="Arial" w:eastAsia="Arial" w:hAnsi="Arial"/>
          <w:b/>
          <w:bCs/>
          <w:sz w:val="24"/>
          <w:szCs w:val="24"/>
        </w:rPr>
        <w:t xml:space="preserve">Раздел 4. Проверка JICA</w:t>
      </w:r>
    </w:p>
    <w:p>
      <w:pPr>
        <w:spacing w:after="120"/>
        <w:jc w:val="both"/>
      </w:pPr>
      <w:r>
        <w:rPr>
          <w:rFonts w:ascii="Arial" w:cs="Arial" w:eastAsia="Arial" w:hAnsi="Arial"/>
          <w:sz w:val="24"/>
          <w:szCs w:val="24"/>
        </w:rPr>
        <w:t xml:space="preserve">В отношении процедур закупа и решений Получателя, связанных с закупками, Получатель должен предоставить JICA на рассмотрение и согласование с JICA следующие документы в следующих случаях. Получатель также должен предоставить JICA, для сведения, любые относящиеся документы и информацию, которые JICA может обоснованно запросить. Когда JICA не имеет ничего против таких документов, JICA соответственно информирует Получателя о своем согласии. Право JICA на проведение такой проверки и согласования не считается обязательством JICA. Получатель не может быть освобожден от каких-либо своих обязательств по Г/С в связи с решением JICA о проведении любого такого анализа.</w:t>
      </w:r>
    </w:p>
    <w:p>
      <w:pPr>
        <w:spacing w:after="120"/>
        <w:jc w:val="both"/>
      </w:pPr>
      <w:r>
        <w:rPr>
          <w:rFonts w:ascii="Arial" w:cs="Arial" w:eastAsia="Arial" w:hAnsi="Arial"/>
          <w:sz w:val="24"/>
          <w:szCs w:val="24"/>
        </w:rPr>
        <w:t xml:space="preserve">(1) Подписание контракта с консультантами</w:t>
      </w:r>
    </w:p>
    <w:p>
      <w:pPr>
        <w:spacing w:after="120"/>
        <w:jc w:val="both"/>
      </w:pPr>
      <w:r>
        <w:rPr>
          <w:rFonts w:ascii="Arial" w:cs="Arial" w:eastAsia="Arial" w:hAnsi="Arial"/>
          <w:sz w:val="24"/>
          <w:szCs w:val="24"/>
        </w:rPr>
        <w:t xml:space="preserve">Оригинал контракта с консультантом должен быть представлен в кратчайшие сроки после его подписания, для его проверки на грантовую правомочность.</w:t>
      </w:r>
    </w:p>
    <w:p>
      <w:pPr>
        <w:spacing w:after="120"/>
        <w:jc w:val="both"/>
      </w:pPr>
      <w:r>
        <w:rPr>
          <w:rFonts w:ascii="Arial" w:cs="Arial" w:eastAsia="Arial" w:hAnsi="Arial"/>
          <w:sz w:val="24"/>
          <w:szCs w:val="24"/>
        </w:rPr>
        <w:t xml:space="preserve">(2) Процедуры закупок, кроме конкурсных торгов</w:t>
      </w:r>
    </w:p>
    <w:p>
      <w:pPr>
        <w:spacing w:after="120"/>
        <w:jc w:val="both"/>
      </w:pPr>
      <w:r>
        <w:rPr>
          <w:rFonts w:ascii="Arial" w:cs="Arial" w:eastAsia="Arial" w:hAnsi="Arial"/>
          <w:sz w:val="24"/>
          <w:szCs w:val="24"/>
        </w:rPr>
        <w:t xml:space="preserve">Описание предлагаемых процедур закупок, кроме конкурсных торгов, должны быть предоставлены до начала проведения таких процедур, когда конкретные обстоятельства делают конкурсные торги неуместными.</w:t>
      </w:r>
    </w:p>
    <w:p>
      <w:pPr>
        <w:spacing w:after="120"/>
        <w:jc w:val="both"/>
      </w:pPr>
      <w:r>
        <w:rPr>
          <w:rFonts w:ascii="Arial" w:cs="Arial" w:eastAsia="Arial" w:hAnsi="Arial"/>
          <w:sz w:val="24"/>
          <w:szCs w:val="24"/>
        </w:rPr>
        <w:t xml:space="preserve">(3) Публичное объявление для предварительной квалификации</w:t>
      </w:r>
    </w:p>
    <w:p>
      <w:pPr>
        <w:spacing w:after="120"/>
        <w:jc w:val="both"/>
      </w:pPr>
      <w:r>
        <w:rPr>
          <w:rFonts w:ascii="Arial" w:cs="Arial" w:eastAsia="Arial" w:hAnsi="Arial"/>
          <w:sz w:val="24"/>
          <w:szCs w:val="24"/>
        </w:rPr>
        <w:t xml:space="preserve">Содержание публичного объявления для предварительной квалификации должно быть представлено до его анонсирования. Любые важные поправки в документы, посредством которых должно быть сделано такое публичное объявление, также должны быть представлены до того, как документы будут направлены потенциальным участникам торгов.</w:t>
      </w:r>
    </w:p>
    <w:p>
      <w:pPr>
        <w:spacing w:after="120"/>
        <w:jc w:val="both"/>
      </w:pPr>
      <w:r>
        <w:rPr>
          <w:rFonts w:ascii="Arial" w:cs="Arial" w:eastAsia="Arial" w:hAnsi="Arial"/>
          <w:sz w:val="24"/>
          <w:szCs w:val="24"/>
        </w:rPr>
        <w:t xml:space="preserve">(4) Выбор предварительной квалификации</w:t>
      </w:r>
    </w:p>
    <w:p>
      <w:pPr>
        <w:spacing w:after="120"/>
        <w:jc w:val="both"/>
      </w:pPr>
      <w:r>
        <w:rPr>
          <w:rFonts w:ascii="Arial" w:cs="Arial" w:eastAsia="Arial" w:hAnsi="Arial"/>
          <w:sz w:val="24"/>
          <w:szCs w:val="24"/>
        </w:rPr>
        <w:t xml:space="preserve">(i) Список компаний, подавших заявку на предварительную квалификацию, на выбор в качестве Поставщика(ов), (ii) отчет о процессе отбора, включая решения, принятые Получателем в ходе отбора, и (iii) другие соответствующие документы должны быть представлены в кратчайшие сроки после отбора до уведомления заявителей о результате предварительной квалификации.</w:t>
      </w:r>
    </w:p>
    <w:p>
      <w:pPr>
        <w:spacing w:after="120"/>
        <w:jc w:val="both"/>
      </w:pPr>
      <w:r>
        <w:rPr>
          <w:rFonts w:ascii="Arial" w:cs="Arial" w:eastAsia="Arial" w:hAnsi="Arial"/>
          <w:sz w:val="24"/>
          <w:szCs w:val="24"/>
        </w:rPr>
        <w:t xml:space="preserve">(5) Процедуры участия в торгах</w:t>
      </w:r>
    </w:p>
    <w:p>
      <w:pPr>
        <w:spacing w:after="120"/>
        <w:jc w:val="both"/>
      </w:pPr>
      <w:r>
        <w:rPr>
          <w:rFonts w:ascii="Arial" w:cs="Arial" w:eastAsia="Arial" w:hAnsi="Arial"/>
          <w:sz w:val="24"/>
          <w:szCs w:val="24"/>
        </w:rPr>
        <w:t xml:space="preserve">Документация на участие в торгах, такая как извещения и инструкции для участников торгов, форма заявки на участие, критерии оценки предложений и предлагаемый проект контракта, должны быть предоставлены до приглашения к участию в торгах и подачи предложений. Любые важные поправки к указанным документам также должны быть предоставлены до того, как документы будут направлены потенциальным участникам.</w:t>
      </w:r>
    </w:p>
    <w:p>
      <w:pPr>
        <w:spacing w:after="120"/>
        <w:jc w:val="both"/>
      </w:pPr>
      <w:r>
        <w:rPr>
          <w:rFonts w:ascii="Arial" w:cs="Arial" w:eastAsia="Arial" w:hAnsi="Arial"/>
          <w:sz w:val="24"/>
          <w:szCs w:val="24"/>
        </w:rPr>
        <w:t xml:space="preserve">(6) Анализ технических предложений</w:t>
      </w:r>
    </w:p>
    <w:p>
      <w:pPr>
        <w:spacing w:after="120"/>
        <w:jc w:val="both"/>
      </w:pPr>
      <w:r>
        <w:rPr>
          <w:rFonts w:ascii="Arial" w:cs="Arial" w:eastAsia="Arial" w:hAnsi="Arial"/>
          <w:sz w:val="24"/>
          <w:szCs w:val="24"/>
        </w:rPr>
        <w:t xml:space="preserve">Анализ технических предложений должен быть предоставлен в кратчайшие сроки после завершения анализа и до приглашения на открытие заявленных цен.</w:t>
      </w:r>
    </w:p>
    <w:p>
      <w:pPr>
        <w:spacing w:after="120"/>
        <w:jc w:val="both"/>
      </w:pPr>
      <w:r>
        <w:rPr>
          <w:rFonts w:ascii="Arial" w:cs="Arial" w:eastAsia="Arial" w:hAnsi="Arial"/>
          <w:sz w:val="24"/>
          <w:szCs w:val="24"/>
        </w:rPr>
        <w:t xml:space="preserve">(7) Подписание контрактов с Поставщиком(-ами)</w:t>
      </w:r>
    </w:p>
    <w:p>
      <w:pPr>
        <w:spacing w:after="120"/>
        <w:jc w:val="both"/>
      </w:pPr>
      <w:r>
        <w:rPr>
          <w:rFonts w:ascii="Arial" w:cs="Arial" w:eastAsia="Arial" w:hAnsi="Arial"/>
          <w:sz w:val="24"/>
          <w:szCs w:val="24"/>
        </w:rPr>
        <w:t xml:space="preserve">Оригинал контракта с Поставщиком(-ами) должен быть представлен в кратчайшие сроки после его подписания, для его проверки на грантовую правомочность.</w:t>
      </w:r>
    </w:p>
    <w:p>
      <w:pPr>
        <w:spacing w:after="120"/>
        <w:jc w:val="both"/>
      </w:pPr>
      <w:r>
        <w:rPr>
          <w:rFonts w:ascii="Arial" w:cs="Arial" w:eastAsia="Arial" w:hAnsi="Arial"/>
          <w:sz w:val="24"/>
          <w:szCs w:val="24"/>
        </w:rPr>
        <w:t xml:space="preserve">(8) Распределение остатка или непредвиденных расходов Гранта</w:t>
      </w:r>
    </w:p>
    <w:p>
      <w:pPr>
        <w:spacing w:after="120"/>
        <w:jc w:val="both"/>
      </w:pPr>
      <w:r>
        <w:rPr>
          <w:rFonts w:ascii="Arial" w:cs="Arial" w:eastAsia="Arial" w:hAnsi="Arial"/>
          <w:sz w:val="24"/>
          <w:szCs w:val="24"/>
        </w:rPr>
        <w:t xml:space="preserve">Запрос о рассмотрении и согласовании распределения остатка или непредвиденных расходов Гранта с указанием причины должен быть представлен JICA до того, как будут предприняты какие-либо действия в отношении оставшегося остатка или непредвиденных расходов Гранта.</w:t>
      </w:r>
    </w:p>
    <w:p>
      <w:pPr>
        <w:spacing w:after="120"/>
        <w:jc w:val="both"/>
      </w:pPr>
      <w:r>
        <w:rPr>
          <w:rFonts w:ascii="Arial" w:cs="Arial" w:eastAsia="Arial" w:hAnsi="Arial"/>
          <w:sz w:val="24"/>
          <w:szCs w:val="24"/>
        </w:rPr>
        <w:t xml:space="preserve">(9) Поправка или расторжение контракта</w:t>
      </w:r>
    </w:p>
    <w:p>
      <w:pPr>
        <w:spacing w:after="120"/>
        <w:jc w:val="both"/>
      </w:pPr>
      <w:r>
        <w:rPr>
          <w:rFonts w:ascii="Arial" w:cs="Arial" w:eastAsia="Arial" w:hAnsi="Arial"/>
          <w:sz w:val="24"/>
          <w:szCs w:val="24"/>
        </w:rPr>
        <w:t xml:space="preserve">(a) продление срока действия договора и причина, обосновывающая данное предложение, должны быть представлены до внесения изменений в договор; в ситуации, когда предлагаемый период продления составляет более трех (3) месяцев или период между окончанием продленного срока и конечным сроком доступности Гранта становится менее шести (6) месяцев.</w:t>
      </w:r>
    </w:p>
    <w:p>
      <w:pPr>
        <w:spacing w:after="120"/>
        <w:jc w:val="both"/>
      </w:pPr>
      <w:r>
        <w:rPr>
          <w:rFonts w:ascii="Arial" w:cs="Arial" w:eastAsia="Arial" w:hAnsi="Arial"/>
          <w:sz w:val="24"/>
          <w:szCs w:val="24"/>
        </w:rPr>
        <w:t xml:space="preserve">(b) Необходимо незамедлительно известить JICA о любой крупной поправке или расторжении контракта. Оригинал контракта и другая необходимая документация так же должны быть предоставлены на рассмотрение после подписи для проверки поправки в контракте на грантовую правомочность.</w:t>
      </w:r>
    </w:p>
    <w:p>
      <w:pPr>
        <w:spacing w:after="120"/>
        <w:jc w:val="both"/>
      </w:pPr>
      <w:r>
        <w:rPr>
          <w:rFonts w:ascii="Arial" w:cs="Arial" w:eastAsia="Arial" w:hAnsi="Arial"/>
          <w:sz w:val="24"/>
          <w:szCs w:val="24"/>
        </w:rPr>
        <w:t xml:space="preserve">(10) Модификации изначального дизайна</w:t>
      </w:r>
    </w:p>
    <w:p>
      <w:pPr>
        <w:spacing w:after="120"/>
        <w:jc w:val="both"/>
      </w:pPr>
      <w:r>
        <w:rPr>
          <w:rFonts w:ascii="Arial" w:cs="Arial" w:eastAsia="Arial" w:hAnsi="Arial"/>
          <w:sz w:val="24"/>
          <w:szCs w:val="24"/>
        </w:rPr>
        <w:t xml:space="preserve">Описание любой существенной модификации изначального проекта должно быть предоставлено до выполнения любых работ, связанных с модифицированным дизайном.</w:t>
      </w:r>
    </w:p>
    <w:p>
      <w:pPr>
        <w:spacing w:after="120"/>
        <w:jc w:val="both"/>
      </w:pPr>
      <w:r>
        <w:rPr>
          <w:rFonts w:ascii="Arial" w:cs="Arial" w:eastAsia="Arial" w:hAnsi="Arial"/>
          <w:sz w:val="24"/>
          <w:szCs w:val="24"/>
        </w:rPr>
        <w:t xml:space="preserve">Во избежание сомнений, любое изменение, которое не является серьезной модификацией дизайна или существенной поправкой к контракту, как указано JICA, не требует согласия JICA.</w:t>
      </w:r>
    </w:p>
    <w:p>
      <w:pPr>
        <w:spacing w:after="120"/>
        <w:jc w:val="both"/>
      </w:pPr>
      <w:r>
        <w:rPr>
          <w:rFonts w:ascii="Arial" w:cs="Arial" w:eastAsia="Arial" w:hAnsi="Arial"/>
          <w:sz w:val="24"/>
          <w:szCs w:val="24"/>
        </w:rPr>
        <w:t xml:space="preserve">График 3</w:t>
      </w:r>
    </w:p>
    <w:p>
      <w:pPr>
        <w:spacing w:after="120"/>
        <w:jc w:val="both"/>
      </w:pPr>
      <w:r>
        <w:rPr>
          <w:rFonts w:ascii="Arial" w:cs="Arial" w:eastAsia="Arial" w:hAnsi="Arial"/>
          <w:sz w:val="24"/>
          <w:szCs w:val="24"/>
        </w:rPr>
        <w:t xml:space="preserve">Процедура выплат</w:t>
      </w:r>
    </w:p>
    <w:p>
      <w:pPr>
        <w:spacing w:after="120"/>
        <w:jc w:val="both"/>
      </w:pPr>
      <w:r>
        <w:rPr>
          <w:rFonts w:ascii="Arial" w:cs="Arial" w:eastAsia="Arial" w:hAnsi="Arial"/>
          <w:sz w:val="24"/>
          <w:szCs w:val="24"/>
        </w:rPr>
        <w:t xml:space="preserve">Раздел 1. Банковское оформление и разрешение на платеж</w:t>
      </w:r>
    </w:p>
    <w:p>
      <w:pPr>
        <w:spacing w:after="120"/>
        <w:jc w:val="both"/>
      </w:pPr>
      <w:r>
        <w:rPr>
          <w:rFonts w:ascii="Arial" w:cs="Arial" w:eastAsia="Arial" w:hAnsi="Arial"/>
          <w:sz w:val="24"/>
          <w:szCs w:val="24"/>
        </w:rPr>
        <w:t xml:space="preserve">Получатель должен заключить банковское соглашение (именуемое в дальнейшем "Банковское соглашение") с банком в Японии (в дальнейшем именуемое "Банк-агент") и открыть счет (в дальнейшем именуемый "Счет гранта") в Банке-агенте сразу после подписания Г/С. Банковское соглашение определяет роли Банка-агента и Получателя в отношении получения Гранта от JICA и оплаты Поставщику(-ам) в рамках Гранта используя разрешения на оплату (далее именуемого "Разрешение на платеж"). Для выполнения процедур, предусмотренных Банковским соглашением, Получатель должен выдать Разрешение на платеж Банку-агенту на каждый контракт, подтвержденный JICA.</w:t>
      </w:r>
    </w:p>
    <w:p>
      <w:pPr>
        <w:spacing w:after="120"/>
        <w:jc w:val="both"/>
      </w:pPr>
      <w:r>
        <w:rPr>
          <w:rFonts w:ascii="Arial" w:cs="Arial" w:eastAsia="Arial" w:hAnsi="Arial"/>
          <w:sz w:val="24"/>
          <w:szCs w:val="24"/>
        </w:rPr>
        <w:t xml:space="preserve">Раздел 2. Процедура</w:t>
      </w:r>
    </w:p>
    <w:p>
      <w:pPr>
        <w:spacing w:after="120"/>
        <w:jc w:val="both"/>
      </w:pPr>
      <w:r>
        <w:rPr>
          <w:rFonts w:ascii="Arial" w:cs="Arial" w:eastAsia="Arial" w:hAnsi="Arial"/>
          <w:sz w:val="24"/>
          <w:szCs w:val="24"/>
        </w:rPr>
        <w:t xml:space="preserve">Оплата производится по запросу Поставщика(ей). Запрос на оплату и другие необходимые документы должны быть представлены Поставщиком(ами) в Банк-агент, уполномоченный Получателем обработать Разрешение на платеж, и, соответственно, эти документы должны быть предоставлены в JICA. JICA перечисляет запрашиваемую сумму Гранта на Счет Гранта в японских йенах после подтверждения поданного запроса на платеж и других необходимых документов. Банк-агент должен произвести платеж Поставщику(ам) со Счета Гранта от имени Получателя после получения Гранта.</w:t>
      </w:r>
    </w:p>
    <w:p>
      <w:pPr>
        <w:spacing w:after="240" w:before="200"/>
        <w:jc w:val="center"/>
      </w:pPr>
      <w:r>
        <w:rPr>
          <w:rFonts w:ascii="Arial" w:cs="Arial" w:eastAsia="Arial" w:hAnsi="Arial"/>
          <w:b/>
          <w:bCs/>
          <w:sz w:val="32"/>
          <w:szCs w:val="32"/>
        </w:rPr>
        <w:t xml:space="preserve">График 4</w:t>
      </w:r>
    </w:p>
    <w:p>
      <w:pPr>
        <w:spacing w:after="240" w:before="200"/>
        <w:jc w:val="center"/>
      </w:pPr>
      <w:r>
        <w:rPr>
          <w:rFonts w:ascii="Arial" w:cs="Arial" w:eastAsia="Arial" w:hAnsi="Arial"/>
          <w:b/>
          <w:bCs/>
          <w:sz w:val="32"/>
          <w:szCs w:val="32"/>
        </w:rPr>
        <w:t xml:space="preserve">Обязанности Получателя</w:t>
      </w:r>
    </w:p>
    <w:p>
      <w:pPr>
        <w:spacing w:after="120"/>
        <w:jc w:val="both"/>
      </w:pPr>
      <w:r>
        <w:rPr>
          <w:rFonts w:ascii="Arial" w:cs="Arial" w:eastAsia="Arial" w:hAnsi="Arial"/>
          <w:sz w:val="24"/>
          <w:szCs w:val="24"/>
        </w:rPr>
        <w:t xml:space="preserve">В соответствии с обязательствами Получателя, указанными в О/Н, Получатель принимает на себя обязательства, перечисленные в таблицах ниже. JICA и Получатель могут время от времени договариваться отдельно в письменной форме по пунктам, срокам и другим вопросам, описанным в таблицах ниже, в рамках обязательств, предусмотренных в О/Н.</w:t>
      </w:r>
    </w:p>
    <w:p>
      <w:pPr>
        <w:spacing w:after="120"/>
        <w:jc w:val="both"/>
      </w:pPr>
      <w:r>
        <w:rPr>
          <w:rFonts w:ascii="Arial" w:cs="Arial" w:eastAsia="Arial" w:hAnsi="Arial"/>
          <w:sz w:val="24"/>
          <w:szCs w:val="24"/>
        </w:rPr>
        <w:t xml:space="preserve">Особые обязательства Получателя, которые не будут финансироваться Грантом</w:t>
      </w:r>
    </w:p>
    <w:p>
      <w:pPr>
        <w:spacing w:after="120"/>
        <w:jc w:val="both"/>
      </w:pPr>
      <w:r>
        <w:rPr>
          <w:rFonts w:ascii="Arial" w:cs="Arial" w:eastAsia="Arial" w:hAnsi="Arial"/>
          <w:sz w:val="24"/>
          <w:szCs w:val="24"/>
        </w:rPr>
        <w:t xml:space="preserve">1) Перед началом Торгов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
        <w:gridCol w:w="2418"/>
        <w:gridCol w:w="2052"/>
        <w:gridCol w:w="2105"/>
        <w:gridCol w:w="1806"/>
        <w:gridCol w:w="1142"/>
      </w:tblGrid>
      <w:tr>
        <w:tc>
          <w:tcPr>
            <w:tcW w:type="dxa" w:w="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41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20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c>
          <w:tcPr>
            <w:tcW w:type="dxa" w:w="18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в долл. США (сом)</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Ссылка</w:t>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Утверждение ВВС (Вступление в Соглашение)</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Декабря 2019 г.</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Открытие банковского счета</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Г/С</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4,143</w:t>
            </w:r>
          </w:p>
          <w:p>
            <w:pPr>
              <w:jc w:val="left"/>
            </w:pPr>
            <w:r>
              <w:rPr>
                <w:rFonts w:ascii="Arial" w:cs="Arial" w:eastAsia="Arial" w:hAnsi="Arial"/>
                <w:sz w:val="24"/>
                <w:szCs w:val="24"/>
              </w:rPr>
              <w:t xml:space="preserve">(287,000)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Выписать Р/П банку в Японии (Банк-агент) на оплату услуг консультанта</w:t>
            </w:r>
          </w:p>
        </w:tc>
        <w:tc>
          <w:tcPr>
            <w:tcW w:type="dxa" w:w="20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Г/С</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vMerge w:val="continue"/>
            <w:tcBorders>
              <w:top w:val="none" w:color="auto" w:sz="0"/>
              <w:left w:val="none" w:color="auto" w:sz="0"/>
              <w:bottom w:val="single" w:color="CBBF9E" w:sz="4"/>
              <w:right w:val="single" w:color="CBBF9E" w:sz="4"/>
            </w:tcBorders>
          </w:tcP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Обезопасить и очистить следующие земли:</w:t>
            </w:r>
          </w:p>
          <w:p>
            <w:pPr>
              <w:jc w:val="left"/>
            </w:pPr>
            <w:r>
              <w:rPr>
                <w:rFonts w:ascii="Arial" w:cs="Arial" w:eastAsia="Arial" w:hAnsi="Arial"/>
                <w:sz w:val="24"/>
                <w:szCs w:val="24"/>
              </w:rPr>
              <w:t xml:space="preserve">1) проектные площадки (от 125 КМ до 129 КМ и от 216 КМ до 222 КМ дороги Бишкек-Ош)</w:t>
            </w:r>
          </w:p>
          <w:p>
            <w:pPr>
              <w:jc w:val="left"/>
            </w:pPr>
            <w:r>
              <w:rPr>
                <w:rFonts w:ascii="Arial" w:cs="Arial" w:eastAsia="Arial" w:hAnsi="Arial"/>
                <w:sz w:val="24"/>
                <w:szCs w:val="24"/>
              </w:rPr>
              <w:t xml:space="preserve">2) Временную строительную базу и склад около проектной территории</w:t>
            </w:r>
          </w:p>
          <w:p>
            <w:pPr>
              <w:jc w:val="left"/>
            </w:pPr>
            <w:r>
              <w:rPr>
                <w:rFonts w:ascii="Arial" w:cs="Arial" w:eastAsia="Arial" w:hAnsi="Arial"/>
                <w:sz w:val="24"/>
                <w:szCs w:val="24"/>
              </w:rPr>
              <w:t xml:space="preserve">3) Резервный карьер и свалку возле проектной территории</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Удаление существующих снежных заборов на 218 КМ + 900 - 219 КМ + 010</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1,011</w:t>
            </w:r>
          </w:p>
          <w:p>
            <w:pPr>
              <w:jc w:val="left"/>
            </w:pPr>
            <w:r>
              <w:rPr>
                <w:rFonts w:ascii="Arial" w:cs="Arial" w:eastAsia="Arial" w:hAnsi="Arial"/>
                <w:sz w:val="24"/>
                <w:szCs w:val="24"/>
              </w:rPr>
              <w:t xml:space="preserve">(70,000)</w:t>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Получение разрешения на планирование, зонирование, строительство, движение</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4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отчет по мониторингу проекта</w:t>
            </w:r>
          </w:p>
        </w:tc>
        <w:tc>
          <w:tcPr>
            <w:tcW w:type="dxa" w:w="205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 уведомления о тендерной документации</w:t>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8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2) Во время исполнения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
        <w:gridCol w:w="2844"/>
        <w:gridCol w:w="1883"/>
        <w:gridCol w:w="2060"/>
        <w:gridCol w:w="1594"/>
        <w:gridCol w:w="1142"/>
      </w:tblGrid>
      <w:tr>
        <w:tc>
          <w:tcPr>
            <w:tcW w:type="dxa" w:w="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188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06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c>
          <w:tcPr>
            <w:tcW w:type="dxa" w:w="159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в долл. США (сом)</w:t>
            </w:r>
          </w:p>
        </w:tc>
        <w:tc>
          <w:tcPr>
            <w:tcW w:type="dxa" w:w="114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Ссылка</w:t>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Выписать Р/П банку в Японии (Банк-агент) на платеж Поставщику(-ам)</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контракта(-ов)</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Оплачивать следующие комиссии банку в Японии за банковские услуги, основанные на Б/С</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Консультационная комиссия Р/П</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контракта(-ов)</w:t>
            </w:r>
          </w:p>
        </w:tc>
        <w:tc>
          <w:tcPr>
            <w:tcW w:type="dxa" w:w="206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Платежная комиссия Р/П</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Каждый платёж</w:t>
            </w:r>
          </w:p>
        </w:tc>
        <w:tc>
          <w:tcPr>
            <w:vMerge w:val="continue"/>
            <w:tcBorders>
              <w:top w:val="none" w:color="auto" w:sz="0"/>
              <w:left w:val="none" w:color="auto" w:sz="0"/>
              <w:bottom w:val="single" w:color="CBBF9E" w:sz="4"/>
              <w:right w:val="single" w:color="CBBF9E" w:sz="4"/>
            </w:tcBorders>
          </w:tcP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средства для распределения злектроэнергии, водоснабжения и канализации, а также другие вспомогательные средства, необходимые для реализации Проекта за пределами проектной площадки</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оперативную разгрузку, таможенное оформление и внутреннюю транспортировку в стране Получателя Продуктов</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Японским физическим и/или физическим лицам из третьих стран, услуги которых могут потребоваться в связи с поставкой продуктов и услуг для выполнения проекта, такие средства, которые могут потребоваться для въезда в страну страны Получателя и пребывания в ней для выполнения своей работы</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освобождение от уплаты таможенных пошлин, внутренних налогов и других налоговых сборов, которые могут взиматься в стране Получателя в связи с приобретением товаров и/или услуг</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Нести все расходы, кроме тех, которые покрываются Грантом, необходимые для реализации Проекта</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 время проекта</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Предоставлять Проектный Мониторинговый Отчет после каждой работы по контракту(-ам), таким как отгрузка, передача, монтаж и эксплуатационное обучение</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окончания каждой из работ</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84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Предоставить Мониторинговый отчет по Проекту (финальный)</w:t>
            </w:r>
          </w:p>
        </w:tc>
        <w:tc>
          <w:tcPr>
            <w:tcW w:type="dxa" w:w="18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1 месяца с подписания Сертификата об окончании работы по контракту(-ам)</w:t>
            </w:r>
          </w:p>
        </w:tc>
        <w:tc>
          <w:tcPr>
            <w:tcW w:type="dxa" w:w="20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9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3) После проекта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6"/>
        <w:gridCol w:w="2865"/>
        <w:gridCol w:w="1873"/>
        <w:gridCol w:w="2091"/>
        <w:gridCol w:w="1553"/>
        <w:gridCol w:w="1140"/>
      </w:tblGrid>
      <w:tr>
        <w:tc>
          <w:tcPr>
            <w:tcW w:type="dxa" w:w="65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28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Пункты</w:t>
            </w:r>
          </w:p>
        </w:tc>
        <w:tc>
          <w:tcPr>
            <w:tcW w:type="dxa" w:w="18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0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Ответственный орган</w:t>
            </w:r>
          </w:p>
        </w:tc>
        <w:tc>
          <w:tcPr>
            <w:tcW w:type="dxa" w:w="15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Оценочная стоимость в долл. США (сом)</w:t>
            </w:r>
          </w:p>
        </w:tc>
        <w:tc>
          <w:tcPr>
            <w:tcW w:type="dxa" w:w="114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Ссылка</w:t>
            </w:r>
          </w:p>
        </w:tc>
      </w:tr>
      <w:tr>
        <w:tc>
          <w:tcPr>
            <w:tcW w:type="dxa" w:w="65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8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Поддерживать и правильно и эффективно использовать построенные объекты и оборудование, предоставленное в рамках грантовой помощи</w:t>
            </w:r>
          </w:p>
          <w:p>
            <w:pPr>
              <w:jc w:val="left"/>
            </w:pPr>
            <w:r>
              <w:rPr>
                <w:rFonts w:ascii="Arial" w:cs="Arial" w:eastAsia="Arial" w:hAnsi="Arial"/>
                <w:sz w:val="24"/>
                <w:szCs w:val="24"/>
              </w:rPr>
              <w:t xml:space="preserve">- Операционная и обслуживающая структура Регулярная проверка/Периодическая инспекция</w:t>
            </w:r>
          </w:p>
        </w:tc>
        <w:tc>
          <w:tcPr>
            <w:tcW w:type="dxa" w:w="187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После окончания строительства</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МТД</w:t>
            </w:r>
          </w:p>
        </w:tc>
        <w:tc>
          <w:tcPr>
            <w:tcW w:type="dxa" w:w="15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(Б/С: Банковское соглашение, Р/П: Разрешение на платеж, Н/П: Не применимо, </w:t>
      </w:r>
      <w:r>
        <w:rPr>
          <w:rFonts w:ascii="Arial" w:cs="Arial" w:eastAsia="Arial" w:hAnsi="Arial"/>
          <w:sz w:val="24"/>
          <w:szCs w:val="24"/>
        </w:rPr>
        <w:t xml:space="preserve">ГАООСЛХ: Государственное агентство по охране окружающей среды и лесному хозяйству, МТД: Министерство транспорта и дорог).</w:t>
      </w:r>
    </w:p>
    <w:p>
      <w:pPr>
        <w:spacing w:after="120"/>
        <w:jc w:val="both"/>
      </w:pPr>
      <w:r>
        <w:rPr>
          <w:rFonts w:ascii="Arial" w:cs="Arial" w:eastAsia="Arial" w:hAnsi="Arial"/>
          <w:sz w:val="24"/>
          <w:szCs w:val="24"/>
        </w:rPr>
        <w:t xml:space="preserve">(2) Другие обязательства Получателя, финансируемые за счет Гранта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55"/>
        <w:gridCol w:w="6021"/>
        <w:gridCol w:w="951"/>
        <w:gridCol w:w="2551"/>
      </w:tblGrid>
      <w:tr>
        <w:tc>
          <w:tcPr>
            <w:tcW w:type="dxa" w:w="65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60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Пункты</w:t>
            </w:r>
          </w:p>
        </w:tc>
        <w:tc>
          <w:tcPr>
            <w:tcW w:type="dxa" w:w="9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Сроки</w:t>
            </w:r>
          </w:p>
        </w:tc>
        <w:tc>
          <w:tcPr>
            <w:tcW w:type="dxa" w:w="2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(миллион японских йен)</w:t>
            </w:r>
          </w:p>
        </w:tc>
      </w:tr>
      <w:tr>
        <w:tc>
          <w:tcPr>
            <w:tcW w:type="dxa" w:w="65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средства защиты от снега и предоставить оборудование</w:t>
            </w:r>
          </w:p>
          <w:p>
            <w:pPr>
              <w:jc w:val="left"/>
            </w:pPr>
            <w:r>
              <w:rPr>
                <w:rFonts w:ascii="Arial" w:cs="Arial" w:eastAsia="Arial" w:hAnsi="Arial"/>
                <w:sz w:val="24"/>
                <w:szCs w:val="24"/>
              </w:rPr>
              <w:t xml:space="preserve">1) Провести следующую перевозку</w:t>
            </w:r>
          </w:p>
          <w:p>
            <w:pPr>
              <w:jc w:val="left"/>
            </w:pPr>
            <w:r>
              <w:rPr>
                <w:rFonts w:ascii="Arial" w:cs="Arial" w:eastAsia="Arial" w:hAnsi="Arial"/>
                <w:sz w:val="24"/>
                <w:szCs w:val="24"/>
              </w:rPr>
              <w:t xml:space="preserve">a) Морская перевозка продуктов из Японии в страну Получателя</w:t>
            </w:r>
          </w:p>
          <w:p>
            <w:pPr>
              <w:jc w:val="left"/>
            </w:pPr>
            <w:r>
              <w:rPr>
                <w:rFonts w:ascii="Arial" w:cs="Arial" w:eastAsia="Arial" w:hAnsi="Arial"/>
                <w:sz w:val="24"/>
                <w:szCs w:val="24"/>
              </w:rPr>
              <w:t xml:space="preserve">b) Внутренняя перевозка от порта выгрузки до проектной площадки</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Обеспечить оборудование с установкой</w:t>
            </w:r>
          </w:p>
          <w:p>
            <w:pPr>
              <w:jc w:val="left"/>
            </w:pPr>
            <w:r>
              <w:rPr>
                <w:rFonts w:ascii="Arial" w:cs="Arial" w:eastAsia="Arial" w:hAnsi="Arial"/>
                <w:sz w:val="24"/>
                <w:szCs w:val="24"/>
              </w:rPr>
              <w:t xml:space="preserve">- Снежный забор</w:t>
            </w:r>
          </w:p>
          <w:p>
            <w:pPr>
              <w:jc w:val="left"/>
            </w:pPr>
            <w:r>
              <w:rPr>
                <w:rFonts w:ascii="Arial" w:cs="Arial" w:eastAsia="Arial" w:hAnsi="Arial"/>
                <w:sz w:val="24"/>
                <w:szCs w:val="24"/>
              </w:rPr>
              <w:t xml:space="preserve">КМ 125 + 000 - 129 + 000 : 2,008 м</w:t>
            </w:r>
          </w:p>
          <w:p>
            <w:pPr>
              <w:jc w:val="left"/>
            </w:pPr>
            <w:r>
              <w:rPr>
                <w:rFonts w:ascii="Arial" w:cs="Arial" w:eastAsia="Arial" w:hAnsi="Arial"/>
                <w:sz w:val="24"/>
                <w:szCs w:val="24"/>
              </w:rPr>
              <w:t xml:space="preserve">КМ 215 + 740 - 222 + 000 : 3,908 м</w:t>
            </w:r>
          </w:p>
          <w:p>
            <w:pPr>
              <w:jc w:val="left"/>
            </w:pPr>
            <w:r>
              <w:rPr>
                <w:rFonts w:ascii="Arial" w:cs="Arial" w:eastAsia="Arial" w:hAnsi="Arial"/>
                <w:sz w:val="24"/>
                <w:szCs w:val="24"/>
              </w:rPr>
              <w:t xml:space="preserve">- Средства визуального указания</w:t>
            </w:r>
          </w:p>
          <w:p>
            <w:pPr>
              <w:jc w:val="left"/>
            </w:pPr>
            <w:r>
              <w:rPr>
                <w:rFonts w:ascii="Arial" w:cs="Arial" w:eastAsia="Arial" w:hAnsi="Arial"/>
                <w:sz w:val="24"/>
                <w:szCs w:val="24"/>
              </w:rPr>
              <w:t xml:space="preserve">КМ 126 + 240 - 126 + 520 : 12 столбов</w:t>
            </w:r>
          </w:p>
          <w:p>
            <w:pPr>
              <w:jc w:val="left"/>
            </w:pPr>
            <w:r>
              <w:rPr>
                <w:rFonts w:ascii="Arial" w:cs="Arial" w:eastAsia="Arial" w:hAnsi="Arial"/>
                <w:sz w:val="24"/>
                <w:szCs w:val="24"/>
              </w:rPr>
              <w:t xml:space="preserve">КМ 215 + 740 - 216 + 020 : 12 столбов</w:t>
            </w:r>
          </w:p>
          <w:p>
            <w:pPr>
              <w:jc w:val="left"/>
            </w:pPr>
            <w:r>
              <w:rPr>
                <w:rFonts w:ascii="Arial" w:cs="Arial" w:eastAsia="Arial" w:hAnsi="Arial"/>
                <w:sz w:val="24"/>
                <w:szCs w:val="24"/>
              </w:rPr>
              <w:t xml:space="preserve">КМ 217 + 030 - 217 + 470 : 20 столбов</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поддержку заявок на торги и надзор за закупками (Консультационные услуги)</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0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Непредвиденные обстоятельства</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65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0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Итого</w:t>
            </w:r>
          </w:p>
        </w:tc>
        <w:tc>
          <w:tcPr>
            <w:tcW w:type="dxa" w:w="9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5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1,033</w:t>
            </w:r>
          </w:p>
        </w:tc>
      </w:tr>
    </w:tbl>
    <w:p>
      <w:pPr>
        <w:spacing w:after="120"/>
        <w:jc w:val="both"/>
      </w:pPr>
      <w:r>
        <w:rPr>
          <w:rFonts w:ascii="Arial" w:cs="Arial" w:eastAsia="Arial" w:hAnsi="Arial"/>
          <w:sz w:val="24"/>
          <w:szCs w:val="24"/>
        </w:rPr>
        <w:t xml:space="preserve">(Примечание) Прогресс выполнения обязательств Получателем может время от времени подтверждаться и обновляться в письменной форме между JICA и Получателем.</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8hrgulrwqtm61hpmufw9u">
      <w:r>
        <w:rPr>
          <w:rFonts w:ascii="Arial" w:cs="Arial" w:eastAsia="Arial" w:hAnsi="Arial"/>
          <w:color w:val="132D3F"/>
          <w:sz w:val="16"/>
          <w:szCs w:val="16"/>
          <w:u w:val="single"/>
        </w:rPr>
        <w:t xml:space="preserve">dalil.kg/document/218013</w:t>
      </w:r>
    </w:hyperlink>
  </w:p>
  <w:p>
    <w:pPr>
      <w:spacing w:after="0" w:before="40"/>
      <w:jc w:val="center"/>
    </w:pPr>
    <w:hyperlink w:history="1" r:id="rIdx26cso5w8bptz51kppp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8hrgulrwqtm61hpmufw9u" Type="http://schemas.openxmlformats.org/officeDocument/2006/relationships/hyperlink" Target="https://dalil.kg/document/218013" TargetMode="External"/><Relationship Id="rIdx26cso5w8bptz51kppp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2026-09-29T04:57:14.889Z</dcterms:created>
  <dcterms:modified xsi:type="dcterms:W3CDTF">2026-09-29T04:57:14.889Z</dcterms:modified>
</cp:coreProperties>
</file>

<file path=docProps/custom.xml><?xml version="1.0" encoding="utf-8"?>
<Properties xmlns="http://schemas.openxmlformats.org/officeDocument/2006/custom-properties" xmlns:vt="http://schemas.openxmlformats.org/officeDocument/2006/docPropsVTypes"/>
</file>