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18 февраля 2020 года № 46-р</w:t>
      </w:r>
    </w:p>
    <w:p>
      <w:pPr>
        <w:spacing w:after="120"/>
        <w:jc w:val="both"/>
      </w:pPr>
      <w:r>
        <w:rPr>
          <w:rFonts w:ascii="Arial" w:cs="Arial" w:eastAsia="Arial" w:hAnsi="Arial"/>
          <w:sz w:val="24"/>
          <w:szCs w:val="24"/>
        </w:rPr>
        <w:t xml:space="preserve">В целях обеспечения реализации международных обязательств в сфере прав человека, в соответствии со </w:t>
      </w:r>
      <w:hyperlink w:history="1" r:id="rIduxlkgprrwjmhgbwoqsp8g">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Международного пакта о гражданских и политических правах, статьями </w:t>
      </w:r>
      <w:hyperlink w:history="1" r:id="rIdruvmywini6kdrlofmf3bt">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xnr-zxmcoaczcm7umcr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третий периодический </w:t>
      </w:r>
      <w:r>
        <w:rPr>
          <w:rFonts w:ascii="Arial" w:cs="Arial" w:eastAsia="Arial" w:hAnsi="Arial"/>
          <w:sz w:val="24"/>
          <w:szCs w:val="24"/>
        </w:rPr>
        <w:t xml:space="preserve">доклад</w:t>
      </w:r>
      <w:r>
        <w:rPr>
          <w:rFonts w:ascii="Arial" w:cs="Arial" w:eastAsia="Arial" w:hAnsi="Arial"/>
          <w:sz w:val="24"/>
          <w:szCs w:val="24"/>
        </w:rPr>
        <w:t xml:space="preserve"> Кыргызской Республики о выполнении Международного </w:t>
      </w:r>
      <w:hyperlink w:history="1" r:id="rIdxm2j1zkf2ul-t5eazrdzy">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2014 по 2018 годы.</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w:t>
      </w:r>
      <w:r>
        <w:rPr>
          <w:rFonts w:ascii="Arial" w:cs="Arial" w:eastAsia="Arial" w:hAnsi="Arial"/>
          <w:sz w:val="24"/>
          <w:szCs w:val="24"/>
        </w:rPr>
        <w:t xml:space="preserve">доклад</w:t>
      </w:r>
      <w:r>
        <w:rPr>
          <w:rFonts w:ascii="Arial" w:cs="Arial" w:eastAsia="Arial" w:hAnsi="Arial"/>
          <w:sz w:val="24"/>
          <w:szCs w:val="24"/>
        </w:rPr>
        <w:t xml:space="preserve">, указанный в пункте 1 настоящего распоряжения,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ТРЕТИЙ ПЕРИОДИЧЕСКИЙ ДОКЛАД
 Кыргызской Республики о выполнении Международного пакта о гражданских и политических правах за период с 2014 по 2018 годы</w:t>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1. Кыргызская Республика присоединилась к Международному </w:t>
      </w:r>
      <w:hyperlink w:history="1" r:id="rIdhr0qd6p9elkua4xdhlt4w">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в соответствии с </w:t>
      </w:r>
      <w:hyperlink w:history="1" r:id="rIdysybcx7aeccukgemaxn_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2. Настоящий доклад подготовлен в соответствии с руководящими принципами подготовки докладов, и в документе использованы сведения, полученные от государственных органов, общественных организаций, с учетом Заключительных замечаний Комитета ООН по правам человека (далее - КПЧ) ко второму периодическому докладу, принятых 25 марта 2014 года на своем 3060-м заседании (CCPR/C/SR.3060).</w:t>
      </w:r>
    </w:p>
    <w:p>
      <w:pPr>
        <w:spacing w:after="120"/>
        <w:jc w:val="both"/>
      </w:pPr>
      <w:r>
        <w:rPr>
          <w:rFonts w:ascii="Arial" w:cs="Arial" w:eastAsia="Arial" w:hAnsi="Arial"/>
          <w:sz w:val="24"/>
          <w:szCs w:val="24"/>
        </w:rPr>
        <w:t xml:space="preserve">3. Заключительные замечания КПЧ ко второму периодическому докладу были обсуждены с участием представителей государственных органов и неправительственных организаций.</w:t>
      </w:r>
    </w:p>
    <w:p>
      <w:pPr>
        <w:spacing w:after="120"/>
        <w:jc w:val="both"/>
      </w:pPr>
      <w:r>
        <w:rPr>
          <w:rFonts w:ascii="Arial" w:cs="Arial" w:eastAsia="Arial" w:hAnsi="Arial"/>
          <w:sz w:val="24"/>
          <w:szCs w:val="24"/>
        </w:rPr>
        <w:t xml:space="preserve">4. Оставаясь приверженной дальнейшему прогрессу в обеспечении гражданских и политических прав и свобод человека, Кыргызская Республика интегрировала задачи по достижению глобальных Целей устойчивого развития, которые реализовывались посредством реализации </w:t>
      </w:r>
      <w:hyperlink w:history="1" r:id="rId_w3abrexad1bbsrmsmirx">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гг., утвержденной </w:t>
      </w:r>
      <w:hyperlink w:history="1" r:id="rIdufyt5yxyhyvz9dighqw2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w:t>
      </w:r>
    </w:p>
    <w:p>
      <w:pPr>
        <w:spacing w:after="120"/>
        <w:jc w:val="both"/>
      </w:pPr>
      <w:r>
        <w:rPr>
          <w:rFonts w:ascii="Arial" w:cs="Arial" w:eastAsia="Arial" w:hAnsi="Arial"/>
          <w:sz w:val="24"/>
          <w:szCs w:val="24"/>
        </w:rPr>
        <w:t xml:space="preserve">Основными направлениями </w:t>
      </w:r>
      <w:hyperlink w:history="1" r:id="rIddgrr9buyn4mjhjjfs0sek">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период 2013-2017 годов были определены: формирование правового государства и обеспечение законности, проведение свободных демократических выборов, укрепление единства народа, решение социальных задач и проблем, охрана окружающей среды, определены приоритеты экономического развития страны, улучшение бизнес-среды и инвестиционного климата, развитие стратегических отраслей экономики.</w:t>
      </w:r>
    </w:p>
    <w:p>
      <w:pPr>
        <w:spacing w:after="120"/>
        <w:jc w:val="both"/>
      </w:pPr>
      <w:r>
        <w:rPr>
          <w:rFonts w:ascii="Arial" w:cs="Arial" w:eastAsia="Arial" w:hAnsi="Arial"/>
          <w:sz w:val="24"/>
          <w:szCs w:val="24"/>
        </w:rPr>
        <w:t xml:space="preserve">Впоследствии </w:t>
      </w:r>
      <w:hyperlink w:history="1" r:id="rId797fzpao1c4msuk6fvh1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утверждена </w:t>
      </w:r>
      <w:hyperlink w:history="1" r:id="rIdx4oivsnkq26qxyf79l9yi">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развития на 2018-2040 годы.</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5. </w:t>
      </w:r>
      <w:hyperlink w:history="1" r:id="rId1gandwrwnxteuwy5fkma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(далее - Конституция) устанавливает, что Кыргызская Республика - суверенное, демократическое, правовое, светское, унитарное, социальное государство. Обладает полнотой государственной власти на своей территории, самостоятельно осуществляет внутреннюю и внешнюю политику.</w:t>
      </w:r>
    </w:p>
    <w:p>
      <w:pPr>
        <w:spacing w:after="120"/>
        <w:jc w:val="both"/>
      </w:pPr>
      <w:r>
        <w:rPr>
          <w:rFonts w:ascii="Arial" w:cs="Arial" w:eastAsia="Arial" w:hAnsi="Arial"/>
          <w:sz w:val="24"/>
          <w:szCs w:val="24"/>
        </w:rPr>
        <w:t xml:space="preserve">Народ Кыргызстана является носителем суверенитета и единственным источником государственной власти. Данные положения </w:t>
      </w:r>
      <w:hyperlink w:history="1" r:id="rId1tvcmnkvrbe_mdu3s4ho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полностью реализуются на практике.</w:t>
      </w:r>
    </w:p>
    <w:p>
      <w:pPr>
        <w:spacing w:after="120"/>
        <w:jc w:val="both"/>
      </w:pPr>
      <w:hyperlink w:history="1" r:id="rIdxnworptuvl0g2yqoxilte">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Конституции закрепляет положение о том, что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6. Комментарии к Заключительным замечаниям КПЧ по второму периодическому докладу Кыргызстана (Применимость </w:t>
      </w:r>
      <w:hyperlink w:history="1" r:id="rIdtxjtejdpe4k8fl1x_z0mb">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в национальных судах С.5).</w:t>
      </w:r>
    </w:p>
    <w:p>
      <w:pPr>
        <w:spacing w:after="120"/>
        <w:jc w:val="both"/>
      </w:pPr>
      <w:r>
        <w:rPr>
          <w:rFonts w:ascii="Arial" w:cs="Arial" w:eastAsia="Arial" w:hAnsi="Arial"/>
          <w:sz w:val="24"/>
          <w:szCs w:val="24"/>
        </w:rPr>
        <w:t xml:space="preserve">В соответствии со статьей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Национальные суды при принятии решений руководствовались положениями </w:t>
      </w:r>
      <w:hyperlink w:history="1" r:id="rIdmpu-e21-wbshnfu-tijot">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в следующих своих решениях:</w:t>
      </w:r>
    </w:p>
    <w:p>
      <w:pPr>
        <w:spacing w:after="120"/>
        <w:jc w:val="both"/>
      </w:pPr>
      <w:r>
        <w:rPr>
          <w:rFonts w:ascii="Arial" w:cs="Arial" w:eastAsia="Arial" w:hAnsi="Arial"/>
          <w:sz w:val="24"/>
          <w:szCs w:val="24"/>
        </w:rPr>
        <w:t xml:space="preserve">1) </w:t>
      </w:r>
      <w:hyperlink w:history="1" r:id="rIdtxiykwczh_fckjfwxlc5f">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31 октября 2013 года (МПГПП (пункт b) </w:t>
      </w:r>
      <w:hyperlink w:history="1" r:id="rIdln2p3yv9rm5fxias5dops">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szwozkxealqsndnalro3j">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27 января 2016 года (МПГПП (пункт c) </w:t>
      </w:r>
      <w:hyperlink w:history="1" r:id="rIddymdgcvnvnuqblsak6kbw">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w:t>
      </w:r>
      <w:hyperlink w:history="1" r:id="rIdofxe0od5nqj4sv0t011zf">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 сентября 2015 года № 2 (МПГПП (пункт 1 </w:t>
      </w:r>
      <w:hyperlink w:history="1" r:id="rIdfx_trgsxu86rpn6ulqyma">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постановление Верховного суда от 24 июня 2015 года (нормы </w:t>
      </w:r>
      <w:hyperlink w:history="1" r:id="rIdu6k7ou_ydpw8cbm_ombcd">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"Основные принципы, касающиеся роли юристов", принятые восьмым Конгрессом ООН по предупреждению преступности и обращению с правонарушениями в Гаване 27 августа - 7 сентября 1990 года);</w:t>
      </w:r>
    </w:p>
    <w:p>
      <w:pPr>
        <w:spacing w:after="120"/>
        <w:jc w:val="both"/>
      </w:pPr>
      <w:r>
        <w:rPr>
          <w:rFonts w:ascii="Arial" w:cs="Arial" w:eastAsia="Arial" w:hAnsi="Arial"/>
          <w:sz w:val="24"/>
          <w:szCs w:val="24"/>
        </w:rPr>
        <w:t xml:space="preserve">5) постановление Верховного суда от 14 марта 2016 года (МПГПП (пункт 1 </w:t>
      </w:r>
      <w:hyperlink w:history="1" r:id="rIdpqq02oruu-vivf7qwon2k">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рамках повышения уровня информированности судей, адвокатов и прокуроров о положениях </w:t>
      </w:r>
      <w:hyperlink w:history="1" r:id="rIdl7bggjg-ee7_mv1ylfka2">
        <w:r>
          <w:rPr>
            <w:rFonts w:ascii="Arial" w:cs="Arial" w:eastAsia="Arial" w:hAnsi="Arial"/>
            <w:color w:val="1D4ED8"/>
            <w:sz w:val="24"/>
            <w:szCs w:val="24"/>
            <w:u w:val="single"/>
          </w:rPr>
          <w:t xml:space="preserve">МПГПП</w:t>
        </w:r>
      </w:hyperlink>
      <w:r>
        <w:rPr>
          <w:rFonts w:ascii="Arial" w:cs="Arial" w:eastAsia="Arial" w:hAnsi="Arial"/>
          <w:sz w:val="24"/>
          <w:szCs w:val="24"/>
        </w:rPr>
        <w:t xml:space="preserve"> и о прямой применимости его положений проведена следующая работа.</w:t>
      </w:r>
    </w:p>
    <w:p>
      <w:pPr>
        <w:spacing w:after="120"/>
        <w:jc w:val="both"/>
      </w:pPr>
      <w:r>
        <w:rPr>
          <w:rFonts w:ascii="Arial" w:cs="Arial" w:eastAsia="Arial" w:hAnsi="Arial"/>
          <w:sz w:val="24"/>
          <w:szCs w:val="24"/>
        </w:rPr>
        <w:t xml:space="preserve">Ежегодно по инициативе КСПЧ и при поддержке УВКПЧ ООН для Центральной Азии проводятся обучающие семинары по вопросам применения положений международных договоров по правам человека для представителей министерств и ведомств, представителей ВС, ГП, Омбудсмена, НЦПП. В 2017 и 2018 годах проведены двухдневные обучающие семинары с приглашением независимых местных и международных экспертов.</w:t>
      </w:r>
    </w:p>
    <w:p>
      <w:pPr>
        <w:spacing w:after="120"/>
        <w:jc w:val="both"/>
      </w:pPr>
      <w:r>
        <w:rPr>
          <w:rFonts w:ascii="Arial" w:cs="Arial" w:eastAsia="Arial" w:hAnsi="Arial"/>
          <w:sz w:val="24"/>
          <w:szCs w:val="24"/>
        </w:rPr>
        <w:t xml:space="preserve">Высшая школа правосудия при ВС и учебный центр при ГП занимаются целенаправленной процессуальной подготовкой представителей судебной системы (судьи и работники аппаратов судов) и прокуратуры (прокуроры и следователи органов прокуратуры).</w:t>
      </w:r>
    </w:p>
    <w:p>
      <w:pPr>
        <w:spacing w:after="120"/>
        <w:jc w:val="both"/>
      </w:pPr>
      <w:hyperlink w:history="1" r:id="rIdu7qpsnvrb8vnb2w72x9zw">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действий по правам человека на 2019-2021 годы, утвержденным </w:t>
      </w:r>
      <w:hyperlink w:history="1" r:id="rIderr457i5okwaildu34op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15 марта 2019 года № 55-р, предусматривается:</w:t>
      </w:r>
    </w:p>
    <w:p>
      <w:pPr>
        <w:spacing w:after="120"/>
        <w:jc w:val="both"/>
      </w:pPr>
      <w:r>
        <w:rPr>
          <w:rFonts w:ascii="Arial" w:cs="Arial" w:eastAsia="Arial" w:hAnsi="Arial"/>
          <w:sz w:val="24"/>
          <w:szCs w:val="24"/>
        </w:rPr>
        <w:t xml:space="preserve">- обучение судей применению положений международных договоров по правам человека и международным стандартам, в том числе в области права на свободу от пыток и жестокого обращения;</w:t>
      </w:r>
    </w:p>
    <w:p>
      <w:pPr>
        <w:spacing w:after="120"/>
        <w:jc w:val="both"/>
      </w:pPr>
      <w:r>
        <w:rPr>
          <w:rFonts w:ascii="Arial" w:cs="Arial" w:eastAsia="Arial" w:hAnsi="Arial"/>
          <w:sz w:val="24"/>
          <w:szCs w:val="24"/>
        </w:rPr>
        <w:t xml:space="preserve">- проведение обзора судебной практики по уголовным делам, связанным с пытками.</w:t>
      </w:r>
    </w:p>
    <w:p>
      <w:pPr>
        <w:spacing w:after="120"/>
        <w:jc w:val="both"/>
      </w:pPr>
      <w:r>
        <w:rPr>
          <w:rFonts w:ascii="Arial" w:cs="Arial" w:eastAsia="Arial" w:hAnsi="Arial"/>
          <w:sz w:val="24"/>
          <w:szCs w:val="24"/>
        </w:rPr>
        <w:t xml:space="preserve">В 2014-2015 годах, учебным центром ГП при поддержке НПО, Детского фонда ООН, УВКПЧ ООН, Департамента юстиции США, Посольства США в КР, ОБСЕ, Фонда имени Ф.Эберта, ОФ "Кылым Шамы", ЮНИСЭФ, Посольства Великобритании в КР, организовано и проведено более 70-ти учебно-лекционных и практических занятий в области международного законодательства, о защите прав и свобод человека и гражданина.</w:t>
      </w:r>
    </w:p>
    <w:p>
      <w:pPr>
        <w:spacing w:after="120"/>
        <w:jc w:val="both"/>
      </w:pPr>
      <w:r>
        <w:rPr>
          <w:rFonts w:ascii="Arial" w:cs="Arial" w:eastAsia="Arial" w:hAnsi="Arial"/>
          <w:sz w:val="24"/>
          <w:szCs w:val="24"/>
        </w:rPr>
        <w:t xml:space="preserve">В 2016 году при содействии вышеуказанных организаций проведены семинарские занятия о противодействии экстремистской деятельности и терроризму, борьбе с терроризмом и экстремизмом, религиозной ситуации в Кыргызстане и вопросах правового обеспечения религиозной деятельности, проведении экспертизы религиозной литературы, печатной, аудио-, видеопродукции, международных стандартах в области свободы вероисповедания и по вопросам свободы от произвольного содержания под стражей.</w:t>
      </w:r>
    </w:p>
    <w:p>
      <w:pPr>
        <w:spacing w:after="120"/>
        <w:jc w:val="both"/>
      </w:pPr>
      <w:r>
        <w:rPr>
          <w:rFonts w:ascii="Arial" w:cs="Arial" w:eastAsia="Arial" w:hAnsi="Arial"/>
          <w:sz w:val="24"/>
          <w:szCs w:val="24"/>
        </w:rPr>
        <w:t xml:space="preserve">В 2018 году была достигнута договоренность с Международной организацией по миграции о проведении двух дополнительных тренингов по противодействию торговле людьми для 50 работников органов прокуратуры республики.</w:t>
      </w:r>
    </w:p>
    <w:p>
      <w:pPr>
        <w:spacing w:after="120"/>
        <w:jc w:val="both"/>
      </w:pPr>
      <w:r>
        <w:rPr>
          <w:rFonts w:ascii="Arial" w:cs="Arial" w:eastAsia="Arial" w:hAnsi="Arial"/>
          <w:sz w:val="24"/>
          <w:szCs w:val="24"/>
        </w:rPr>
        <w:t xml:space="preserve">В целях реализации Плана мероприятий Государственной программы по развитию юстиции для детей на 2014-2018 годы в рамках пилотирования проекта по моделированию системы ювенальной юстиции совместно с ОФ "Поколение Инсан", при поддержке ЮНИСЕФ организован межведомственный двухдневный тренинг по вопросам ювенальной юстиции для органов прокуратуры, судебной системы, адвокатуры, МВД, ГСИН, МТСР.</w:t>
      </w:r>
    </w:p>
    <w:p>
      <w:pPr>
        <w:spacing w:after="120"/>
        <w:jc w:val="both"/>
      </w:pPr>
      <w:r>
        <w:rPr>
          <w:rFonts w:ascii="Arial" w:cs="Arial" w:eastAsia="Arial" w:hAnsi="Arial"/>
          <w:sz w:val="24"/>
          <w:szCs w:val="24"/>
        </w:rPr>
        <w:t xml:space="preserve">8. Комментарии к Заключительным замечаниям КПЧ по второму периодическому докладу Кыргызстана (выполнение рекомендаций, содержащихся в Соображениях Комитета С.6).</w:t>
      </w:r>
    </w:p>
    <w:p>
      <w:pPr>
        <w:spacing w:after="120"/>
        <w:jc w:val="both"/>
      </w:pPr>
      <w:r>
        <w:rPr>
          <w:rFonts w:ascii="Arial" w:cs="Arial" w:eastAsia="Arial" w:hAnsi="Arial"/>
          <w:sz w:val="24"/>
          <w:szCs w:val="24"/>
        </w:rPr>
        <w:t xml:space="preserve">Необходимо особо отметить, что </w:t>
      </w:r>
      <w:hyperlink w:history="1" r:id="rIdirx0rfxdhxyt3zny2qmeh">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Пакта не запрещает выдачу иностранного гражданина, а предусматривает выдачу во исполнение решения, вынесенного в соответствии с законом.</w:t>
      </w:r>
    </w:p>
    <w:p>
      <w:pPr>
        <w:spacing w:after="120"/>
        <w:jc w:val="both"/>
      </w:pPr>
      <w:r>
        <w:rPr>
          <w:rFonts w:ascii="Arial" w:cs="Arial" w:eastAsia="Arial" w:hAnsi="Arial"/>
          <w:sz w:val="24"/>
          <w:szCs w:val="24"/>
        </w:rPr>
        <w:t xml:space="preserve">Кыргызская Республика при выдаче гражданина иностранного государства, обвиняемого в совершении преступления или осужденного на территории иностранного государства, действует в строгом соответствии с требованиями национального законодательства и международных договоров.</w:t>
      </w:r>
    </w:p>
    <w:p>
      <w:pPr>
        <w:spacing w:after="120"/>
        <w:jc w:val="both"/>
      </w:pPr>
      <w:r>
        <w:rPr>
          <w:rFonts w:ascii="Arial" w:cs="Arial" w:eastAsia="Arial" w:hAnsi="Arial"/>
          <w:sz w:val="24"/>
          <w:szCs w:val="24"/>
        </w:rPr>
        <w:t xml:space="preserve">Относительно роли КСПЧ, отмечаем, что в 2013 году создан Координационный совет по правам человека при Правительстве (далее - КСПЧ).</w:t>
      </w:r>
    </w:p>
    <w:p>
      <w:pPr>
        <w:spacing w:after="120"/>
        <w:jc w:val="both"/>
      </w:pPr>
      <w:r>
        <w:rPr>
          <w:rFonts w:ascii="Arial" w:cs="Arial" w:eastAsia="Arial" w:hAnsi="Arial"/>
          <w:sz w:val="24"/>
          <w:szCs w:val="24"/>
        </w:rPr>
        <w:t xml:space="preserve">Целью деятельности КСПЧ является совершенствование механизмов обеспечения защиты прав и свобод человека и гражданина и реализация международных обязательств в сфере прав человека.</w:t>
      </w:r>
    </w:p>
    <w:p>
      <w:pPr>
        <w:spacing w:after="120"/>
        <w:jc w:val="both"/>
      </w:pPr>
      <w:r>
        <w:rPr>
          <w:rFonts w:ascii="Arial" w:cs="Arial" w:eastAsia="Arial" w:hAnsi="Arial"/>
          <w:sz w:val="24"/>
          <w:szCs w:val="24"/>
        </w:rPr>
        <w:t xml:space="preserve">КСПЧ возглавляет вице-премьер-министр, который по должности является председателем КСПЧ. КСПЧ состоит из 23 членов, которые являются представителями министерств и ведомств при Правительстве и представителями Омбудсмена, ГП, ВС, ГКДР, НЦПП.</w:t>
      </w:r>
    </w:p>
    <w:p>
      <w:pPr>
        <w:spacing w:after="120"/>
        <w:jc w:val="both"/>
      </w:pPr>
      <w:r>
        <w:rPr>
          <w:rFonts w:ascii="Arial" w:cs="Arial" w:eastAsia="Arial" w:hAnsi="Arial"/>
          <w:sz w:val="24"/>
          <w:szCs w:val="24"/>
        </w:rPr>
        <w:t xml:space="preserve">Под эгидой КСПЧ ведется подготовка национальных докладов по правам человека.</w:t>
      </w:r>
    </w:p>
    <w:p>
      <w:pPr>
        <w:spacing w:after="120"/>
        <w:jc w:val="both"/>
      </w:pPr>
      <w:r>
        <w:rPr>
          <w:rFonts w:ascii="Arial" w:cs="Arial" w:eastAsia="Arial" w:hAnsi="Arial"/>
          <w:sz w:val="24"/>
          <w:szCs w:val="24"/>
        </w:rPr>
        <w:t xml:space="preserve">КСПЧ также рассматриваются индивидуальные жалобы граждан Кыргызской Республики, обратившихся в Комитет ООН по правам человека.</w:t>
      </w:r>
    </w:p>
    <w:p>
      <w:pPr>
        <w:spacing w:after="120"/>
        <w:jc w:val="both"/>
      </w:pPr>
      <w:r>
        <w:rPr>
          <w:rFonts w:ascii="Arial" w:cs="Arial" w:eastAsia="Arial" w:hAnsi="Arial"/>
          <w:sz w:val="24"/>
          <w:szCs w:val="24"/>
        </w:rPr>
        <w:t xml:space="preserve">КСПЧ в своей деятельности руководствуется следующими нормативными правовыми актами:</w:t>
      </w:r>
    </w:p>
    <w:p>
      <w:pPr>
        <w:spacing w:after="120"/>
        <w:jc w:val="both"/>
      </w:pPr>
      <w:r>
        <w:rPr>
          <w:rFonts w:ascii="Arial" w:cs="Arial" w:eastAsia="Arial" w:hAnsi="Arial"/>
          <w:sz w:val="24"/>
          <w:szCs w:val="24"/>
        </w:rPr>
        <w:t xml:space="preserve">- </w:t>
      </w:r>
      <w:hyperlink w:history="1" r:id="rIdptezop4mpuq1rb_hhwb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Координационном совете по правам человека при Правительстве КР" от 18 ноября 2013 года № 630;</w:t>
      </w:r>
    </w:p>
    <w:p>
      <w:pPr>
        <w:spacing w:after="120"/>
        <w:jc w:val="both"/>
      </w:pPr>
      <w:r>
        <w:rPr>
          <w:rFonts w:ascii="Arial" w:cs="Arial" w:eastAsia="Arial" w:hAnsi="Arial"/>
          <w:sz w:val="24"/>
          <w:szCs w:val="24"/>
        </w:rPr>
        <w:t xml:space="preserve">- </w:t>
      </w:r>
      <w:hyperlink w:history="1" r:id="rIdzfgufs9f1bhj9h3ruvw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"Об утверждении </w:t>
      </w:r>
      <w:hyperlink w:history="1" r:id="rIdosd4gzealaykyjlv4cdq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Координационном совете по правам человека при Правительстве КР" от 17 марта 2014 года № 155;</w:t>
      </w:r>
    </w:p>
    <w:p>
      <w:pPr>
        <w:spacing w:after="120"/>
        <w:jc w:val="both"/>
      </w:pPr>
      <w:r>
        <w:rPr>
          <w:rFonts w:ascii="Arial" w:cs="Arial" w:eastAsia="Arial" w:hAnsi="Arial"/>
          <w:sz w:val="24"/>
          <w:szCs w:val="24"/>
        </w:rPr>
        <w:t xml:space="preserve">- </w:t>
      </w:r>
      <w:hyperlink w:history="1" r:id="rIdwegoonmxhfthc31bq1q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вопросах взаимодействия государственных органов по рассмотрению сообщений и решений договорных органов ООН по правам человека" от 8 ноября 2017 года № 731.</w:t>
      </w:r>
    </w:p>
    <w:p>
      <w:pPr>
        <w:spacing w:after="120"/>
        <w:jc w:val="both"/>
      </w:pPr>
      <w:r>
        <w:rPr>
          <w:rFonts w:ascii="Arial" w:cs="Arial" w:eastAsia="Arial" w:hAnsi="Arial"/>
          <w:sz w:val="24"/>
          <w:szCs w:val="24"/>
        </w:rPr>
        <w:t xml:space="preserve">В соответствии с главой 5 Положения о порядке взаимодействия государственных органов по рассмотрению сообщений и решений договорных органов ООН по правам человека секретариат КСПЧ направляет решения (соображения), принятые договорными органами ООН по правам человека, в ВС и ГП для его рассмотрения в установленном законодательством порядке, то есть в соответствии с уголовным и гражданским законодательством.</w:t>
      </w:r>
    </w:p>
    <w:p>
      <w:pPr>
        <w:spacing w:after="120"/>
        <w:jc w:val="both"/>
      </w:pPr>
      <w:r>
        <w:rPr>
          <w:rFonts w:ascii="Arial" w:cs="Arial" w:eastAsia="Arial" w:hAnsi="Arial"/>
          <w:sz w:val="24"/>
          <w:szCs w:val="24"/>
        </w:rPr>
        <w:t xml:space="preserve">Решения (соображения), не связанные с уголовным и гражданским судопроизводством, направляются секретариатом КСПЧ соответствующим государственным органам исходя из характера решения (соображения) для рассмотрения.</w:t>
      </w:r>
    </w:p>
    <w:p>
      <w:pPr>
        <w:spacing w:after="120"/>
        <w:jc w:val="both"/>
      </w:pPr>
      <w:r>
        <w:rPr>
          <w:rFonts w:ascii="Arial" w:cs="Arial" w:eastAsia="Arial" w:hAnsi="Arial"/>
          <w:sz w:val="24"/>
          <w:szCs w:val="24"/>
        </w:rPr>
        <w:t xml:space="preserve">Секретариат запрашивает информацию у соответствующих государственных органов о принятых мерах по рассмотрению решения (соображения) договорных органов ООН по правам человека.</w:t>
      </w:r>
    </w:p>
    <w:p>
      <w:pPr>
        <w:spacing w:after="120"/>
        <w:jc w:val="both"/>
      </w:pPr>
      <w:r>
        <w:rPr>
          <w:rFonts w:ascii="Arial" w:cs="Arial" w:eastAsia="Arial" w:hAnsi="Arial"/>
          <w:sz w:val="24"/>
          <w:szCs w:val="24"/>
        </w:rPr>
        <w:t xml:space="preserve">Информация, согласованная с председателем Координационного совета о принятых либо запланированных мерах, направляется в МИД для дальнейшего препровождения в договорные органы ООН по правам человека.</w:t>
      </w:r>
    </w:p>
    <w:p>
      <w:pPr>
        <w:spacing w:after="120"/>
        <w:jc w:val="both"/>
      </w:pPr>
      <w:r>
        <w:rPr>
          <w:rFonts w:ascii="Arial" w:cs="Arial" w:eastAsia="Arial" w:hAnsi="Arial"/>
          <w:sz w:val="24"/>
          <w:szCs w:val="24"/>
        </w:rPr>
        <w:t xml:space="preserve">9. Комментарии к Заключительным замечаниям КПЧ по второму периодическому докладу Кыргызстана (Национальное правозащитное учреждение, С.7).</w:t>
      </w:r>
    </w:p>
    <w:p>
      <w:pPr>
        <w:spacing w:after="120"/>
        <w:jc w:val="both"/>
      </w:pPr>
      <w:r>
        <w:rPr>
          <w:rFonts w:ascii="Arial" w:cs="Arial" w:eastAsia="Arial" w:hAnsi="Arial"/>
          <w:sz w:val="24"/>
          <w:szCs w:val="24"/>
        </w:rPr>
        <w:t xml:space="preserve">В целях реализации вышеуказанных рекомендаций разработан проект новой редакции Закона "Об Акыйкатчы (Омбудсмене) Кыргызской Республики", который обеспечит практическую имплементацию принятых Генеральной Ассамблеей ООН "Парижских принципов" в национальное законодательство и создаст условия для выполнения взятых на себя международных обязательств, а также будет способствовать укреплению ее внешнеполитических позиций.</w:t>
      </w:r>
    </w:p>
    <w:p>
      <w:pPr>
        <w:spacing w:after="120"/>
        <w:jc w:val="both"/>
      </w:pPr>
      <w:r>
        <w:rPr>
          <w:rFonts w:ascii="Arial" w:cs="Arial" w:eastAsia="Arial" w:hAnsi="Arial"/>
          <w:sz w:val="24"/>
          <w:szCs w:val="24"/>
        </w:rPr>
        <w:t xml:space="preserve">В настоящее время обозначенный законопроект находится на рассмотрении парламента страны.</w:t>
      </w:r>
    </w:p>
    <w:p>
      <w:pPr>
        <w:spacing w:after="120"/>
        <w:jc w:val="both"/>
      </w:pPr>
      <w:r>
        <w:rPr>
          <w:rFonts w:ascii="Arial" w:cs="Arial" w:eastAsia="Arial" w:hAnsi="Arial"/>
          <w:sz w:val="24"/>
          <w:szCs w:val="24"/>
        </w:rPr>
        <w:t xml:space="preserve">10. Комментарии к Заключительным замечаниям КПЧ по второму периодическому докладу Кыргызстана (Насилие в отношении женщин, С.11).</w:t>
      </w:r>
    </w:p>
    <w:p>
      <w:pPr>
        <w:spacing w:after="120"/>
        <w:jc w:val="both"/>
      </w:pPr>
      <w:r>
        <w:rPr>
          <w:rFonts w:ascii="Arial" w:cs="Arial" w:eastAsia="Arial" w:hAnsi="Arial"/>
          <w:sz w:val="24"/>
          <w:szCs w:val="24"/>
        </w:rPr>
        <w:t xml:space="preserve">a, b) В рамках реализации </w:t>
      </w:r>
      <w:hyperlink w:history="1" r:id="rIdejonl8aczjuitkt-kucwl">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по достижению гендерного равенства до 2020 года, утвержденной </w:t>
      </w:r>
      <w:hyperlink w:history="1" r:id="rId5d30vbfi9vd4kvn5-6m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27 июня 2012 года № 443, с целью снижения дискриминации и насилия в отношении женщин, Правительством каждые три года разрабатывается план (Национальный план действий по достижению гендерного равенства (далее - НПД), который был принят на период 2012-2014, 2015-2017, 2018-2020 годов).</w:t>
      </w:r>
    </w:p>
    <w:p>
      <w:pPr>
        <w:spacing w:after="120"/>
        <w:jc w:val="both"/>
      </w:pPr>
      <w:r>
        <w:rPr>
          <w:rFonts w:ascii="Arial" w:cs="Arial" w:eastAsia="Arial" w:hAnsi="Arial"/>
          <w:sz w:val="24"/>
          <w:szCs w:val="24"/>
        </w:rPr>
        <w:t xml:space="preserve">В настоящее время </w:t>
      </w:r>
      <w:hyperlink w:history="1" r:id="rIdz9eohnrskssg-kgibv_3x">
        <w:r>
          <w:rPr>
            <w:rFonts w:ascii="Arial" w:cs="Arial" w:eastAsia="Arial" w:hAnsi="Arial"/>
            <w:color w:val="1D4ED8"/>
            <w:sz w:val="24"/>
            <w:szCs w:val="24"/>
            <w:u w:val="single"/>
          </w:rPr>
          <w:t xml:space="preserve">НПД</w:t>
        </w:r>
      </w:hyperlink>
      <w:r>
        <w:rPr>
          <w:rFonts w:ascii="Arial" w:cs="Arial" w:eastAsia="Arial" w:hAnsi="Arial"/>
          <w:sz w:val="24"/>
          <w:szCs w:val="24"/>
        </w:rPr>
        <w:t xml:space="preserve"> на 2018-2020 годы утвержден </w:t>
      </w:r>
      <w:hyperlink w:history="1" r:id="rIdqsgwfafbak6b0nvtg3rv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19 ноября 2018 года № 537.</w:t>
      </w:r>
    </w:p>
    <w:p>
      <w:pPr>
        <w:spacing w:after="120"/>
        <w:jc w:val="both"/>
      </w:pPr>
      <w:r>
        <w:rPr>
          <w:rFonts w:ascii="Arial" w:cs="Arial" w:eastAsia="Arial" w:hAnsi="Arial"/>
          <w:sz w:val="24"/>
          <w:szCs w:val="24"/>
        </w:rPr>
        <w:t xml:space="preserve">Для снижения и искоренения насилия в отношении женщин и детей 27 апреля 2017 года принят </w:t>
      </w:r>
      <w:hyperlink w:history="1" r:id="rIdiku20zlt9ciagi9aklo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и защите от семейного насилия" от 3 октября 2017 года № 63. Основной сферой деятельности Закона является предупреждение и пресечение семейного насилия, обеспечение социально-правовой охраны и защиты лиц, пострадавших от семейного насилия.</w:t>
      </w:r>
    </w:p>
    <w:p>
      <w:pPr>
        <w:spacing w:after="120"/>
        <w:jc w:val="both"/>
      </w:pPr>
      <w:r>
        <w:rPr>
          <w:rFonts w:ascii="Arial" w:cs="Arial" w:eastAsia="Arial" w:hAnsi="Arial"/>
          <w:sz w:val="24"/>
          <w:szCs w:val="24"/>
        </w:rPr>
        <w:t xml:space="preserve">В целях реализации указанного </w:t>
      </w:r>
      <w:hyperlink w:history="1" r:id="rIdzal4xyeogq4uhlkxco9ei">
        <w:r>
          <w:rPr>
            <w:rFonts w:ascii="Arial" w:cs="Arial" w:eastAsia="Arial" w:hAnsi="Arial"/>
            <w:color w:val="1D4ED8"/>
            <w:sz w:val="24"/>
            <w:szCs w:val="24"/>
            <w:u w:val="single"/>
          </w:rPr>
          <w:t xml:space="preserve">Закона постановлением</w:t>
        </w:r>
      </w:hyperlink>
      <w:r>
        <w:rPr>
          <w:rFonts w:ascii="Arial" w:cs="Arial" w:eastAsia="Arial" w:hAnsi="Arial"/>
          <w:sz w:val="24"/>
          <w:szCs w:val="24"/>
        </w:rPr>
        <w:t xml:space="preserve"> Правительства утверждены формы охранного ордера, а также ведомственным актом МВД Инструкция по организации деятельности ОВД по охране и защите от семейного насилия.</w:t>
      </w:r>
    </w:p>
    <w:p>
      <w:pPr>
        <w:spacing w:after="120"/>
        <w:jc w:val="both"/>
      </w:pPr>
      <w:r>
        <w:rPr>
          <w:rFonts w:ascii="Arial" w:cs="Arial" w:eastAsia="Arial" w:hAnsi="Arial"/>
          <w:sz w:val="24"/>
          <w:szCs w:val="24"/>
        </w:rPr>
        <w:t xml:space="preserve">В соответствии с требованиями </w:t>
      </w:r>
      <w:hyperlink w:history="1" r:id="rIdlfg3p8ze9ytkqeknvvw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охране и защите от семейного насилия" от 3 октября 2017 года № 63, в </w:t>
      </w:r>
      <w:hyperlink w:history="1" r:id="rIdocdt9t1qmpwnvvro7x3p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внесены изменения по ужесточению ответственности за совершение семейного насилия и неисполнение условий охранного ордера (в </w:t>
      </w:r>
      <w:hyperlink w:history="1" r:id="rIduuq0ah_3dyq1aoaxphrzj">
        <w:r>
          <w:rPr>
            <w:rFonts w:ascii="Arial" w:cs="Arial" w:eastAsia="Arial" w:hAnsi="Arial"/>
            <w:color w:val="1D4ED8"/>
            <w:sz w:val="24"/>
            <w:szCs w:val="24"/>
            <w:u w:val="single"/>
          </w:rPr>
          <w:t xml:space="preserve">статьи 66-3</w:t>
        </w:r>
      </w:hyperlink>
      <w:r>
        <w:rPr>
          <w:rFonts w:ascii="Arial" w:cs="Arial" w:eastAsia="Arial" w:hAnsi="Arial"/>
          <w:sz w:val="24"/>
          <w:szCs w:val="24"/>
        </w:rPr>
        <w:t xml:space="preserve"> (Семейное насилие) и </w:t>
      </w:r>
      <w:hyperlink w:history="1" r:id="rId7-18x6rvrwmqttut5oodo">
        <w:r>
          <w:rPr>
            <w:rFonts w:ascii="Arial" w:cs="Arial" w:eastAsia="Arial" w:hAnsi="Arial"/>
            <w:color w:val="1D4ED8"/>
            <w:sz w:val="24"/>
            <w:szCs w:val="24"/>
            <w:u w:val="single"/>
          </w:rPr>
          <w:t xml:space="preserve">66-4</w:t>
        </w:r>
      </w:hyperlink>
      <w:r>
        <w:rPr>
          <w:rFonts w:ascii="Arial" w:cs="Arial" w:eastAsia="Arial" w:hAnsi="Arial"/>
          <w:sz w:val="24"/>
          <w:szCs w:val="24"/>
        </w:rPr>
        <w:t xml:space="preserve"> (Неисполнение условий охранного ордера).</w:t>
      </w:r>
    </w:p>
    <w:p>
      <w:pPr>
        <w:spacing w:after="120"/>
        <w:jc w:val="both"/>
      </w:pPr>
      <w:r>
        <w:rPr>
          <w:rFonts w:ascii="Arial" w:cs="Arial" w:eastAsia="Arial" w:hAnsi="Arial"/>
          <w:sz w:val="24"/>
          <w:szCs w:val="24"/>
        </w:rPr>
        <w:t xml:space="preserve">При этом данный </w:t>
      </w:r>
      <w:hyperlink w:history="1" r:id="rIdz4jvhkzdw9-difpw8zpl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утратил силу с 1 января 2019 года, в связи с вступлением в силу с 1 января 2019 года </w:t>
      </w:r>
      <w:hyperlink w:history="1" r:id="rIdzrlvjfsvjoj920eawqyg4">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в соответствии с которым установлена ответственность за насилие в семье (</w:t>
      </w:r>
      <w:hyperlink w:history="1" r:id="rId0o8rratfxkqudze_zyz7x">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и неисполнение условий временного охранного ордера (</w:t>
      </w:r>
      <w:hyperlink w:history="1" r:id="rIdvahunqdtaezagkdj4hjsp">
        <w:r>
          <w:rPr>
            <w:rFonts w:ascii="Arial" w:cs="Arial" w:eastAsia="Arial" w:hAnsi="Arial"/>
            <w:color w:val="1D4ED8"/>
            <w:sz w:val="24"/>
            <w:szCs w:val="24"/>
            <w:u w:val="single"/>
          </w:rPr>
          <w:t xml:space="preserve">ст.76</w:t>
        </w:r>
      </w:hyperlink>
      <w:r>
        <w:rPr>
          <w:rFonts w:ascii="Arial" w:cs="Arial" w:eastAsia="Arial" w:hAnsi="Arial"/>
          <w:sz w:val="24"/>
          <w:szCs w:val="24"/>
        </w:rPr>
        <w:t xml:space="preserve"> КоП).</w:t>
      </w:r>
    </w:p>
    <w:p>
      <w:pPr>
        <w:spacing w:after="120"/>
        <w:jc w:val="both"/>
      </w:pPr>
      <w:r>
        <w:rPr>
          <w:rFonts w:ascii="Arial" w:cs="Arial" w:eastAsia="Arial" w:hAnsi="Arial"/>
          <w:sz w:val="24"/>
          <w:szCs w:val="24"/>
        </w:rPr>
        <w:t xml:space="preserve">В соответствии со </w:t>
      </w:r>
      <w:hyperlink w:history="1" r:id="rIdz9vpqgheksxk02kg4utsk">
        <w:r>
          <w:rPr>
            <w:rFonts w:ascii="Arial" w:cs="Arial" w:eastAsia="Arial" w:hAnsi="Arial"/>
            <w:color w:val="1D4ED8"/>
            <w:sz w:val="24"/>
            <w:szCs w:val="24"/>
            <w:u w:val="single"/>
          </w:rPr>
          <w:t xml:space="preserve">ст.75</w:t>
        </w:r>
      </w:hyperlink>
      <w:r>
        <w:rPr>
          <w:rFonts w:ascii="Arial" w:cs="Arial" w:eastAsia="Arial" w:hAnsi="Arial"/>
          <w:sz w:val="24"/>
          <w:szCs w:val="24"/>
        </w:rPr>
        <w:t xml:space="preserve"> КоП за совершения насилия в семье предусмотрено наказание в виде штрафа II категории либо исправительные работы II категории, либо привлечение к общественным работам II категории.</w:t>
      </w:r>
    </w:p>
    <w:p>
      <w:pPr>
        <w:spacing w:after="120"/>
        <w:jc w:val="both"/>
      </w:pPr>
      <w:r>
        <w:rPr>
          <w:rFonts w:ascii="Arial" w:cs="Arial" w:eastAsia="Arial" w:hAnsi="Arial"/>
          <w:sz w:val="24"/>
          <w:szCs w:val="24"/>
        </w:rPr>
        <w:t xml:space="preserve">Если ранее ответственность за данный вид наказания составляла наложение штрафа от 1000 до 2000 сомов или привлечение к общественным работам на срок от пятнадцати до тридцати часов, то согласно действующему законодательству штраф составляет от 15000 до 60000 сомов или общественные работы от 30 до 60 часов.</w:t>
      </w:r>
    </w:p>
    <w:p>
      <w:pPr>
        <w:spacing w:after="120"/>
        <w:jc w:val="both"/>
      </w:pPr>
      <w:hyperlink w:history="1" r:id="rIdhlpoxkpywrmip6_u7h0un">
        <w:r>
          <w:rPr>
            <w:rFonts w:ascii="Arial" w:cs="Arial" w:eastAsia="Arial" w:hAnsi="Arial"/>
            <w:color w:val="1D4ED8"/>
            <w:sz w:val="24"/>
            <w:szCs w:val="24"/>
            <w:u w:val="single"/>
          </w:rPr>
          <w:t xml:space="preserve">Статья 76</w:t>
        </w:r>
      </w:hyperlink>
      <w:r>
        <w:rPr>
          <w:rFonts w:ascii="Arial" w:cs="Arial" w:eastAsia="Arial" w:hAnsi="Arial"/>
          <w:sz w:val="24"/>
          <w:szCs w:val="24"/>
        </w:rPr>
        <w:t xml:space="preserve"> КоП предусматривает ответственность за неисполнение условий временного охранного ордера, которое влечет наказание в виде штрафа II категории либо привлечение к общественным работам II категории.</w:t>
      </w:r>
    </w:p>
    <w:p>
      <w:pPr>
        <w:spacing w:after="120"/>
        <w:jc w:val="both"/>
      </w:pPr>
      <w:r>
        <w:rPr>
          <w:rFonts w:ascii="Arial" w:cs="Arial" w:eastAsia="Arial" w:hAnsi="Arial"/>
          <w:sz w:val="24"/>
          <w:szCs w:val="24"/>
        </w:rPr>
        <w:t xml:space="preserve">Если ранее ответственность по данному виду наказания составляла наложение административного штрафа от 1500 до 3000 сом или привлечение к общественным работам на срок от тридцати до сорока часов, или административный арест на срок от трех до пяти суток, то согласно действующему законодательству, нарушение по данной статье влечет наложение штрафа в сумме от 15000 до 60000 сомов или общественные работы от 30 до 60 часов.</w:t>
      </w:r>
    </w:p>
    <w:p>
      <w:pPr>
        <w:spacing w:after="120"/>
        <w:jc w:val="both"/>
      </w:pPr>
      <w:r>
        <w:rPr>
          <w:rFonts w:ascii="Arial" w:cs="Arial" w:eastAsia="Arial" w:hAnsi="Arial"/>
          <w:sz w:val="24"/>
          <w:szCs w:val="24"/>
        </w:rPr>
        <w:t xml:space="preserve">Таким образом, ответственность по данным видам правонарушений была усилена.</w:t>
      </w:r>
    </w:p>
    <w:p>
      <w:pPr>
        <w:spacing w:after="120"/>
        <w:jc w:val="both"/>
      </w:pPr>
      <w:r>
        <w:rPr>
          <w:rFonts w:ascii="Arial" w:cs="Arial" w:eastAsia="Arial" w:hAnsi="Arial"/>
          <w:sz w:val="24"/>
          <w:szCs w:val="24"/>
        </w:rPr>
        <w:t xml:space="preserve">Согласно статистическим данным приведенным в таблице № 1, с 2014 по 2018 годы значительно увеличилось число обращений по фактам применения семейного насилия, что говорит о повышении доверия граждан.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принимаемых мерах по реализации требований </w:t>
      </w:r>
      <w:hyperlink w:history="1" r:id="rId5fcmeq7u_8v5mtemvmpud">
        <w:r>
          <w:rPr>
            <w:rFonts w:ascii="Arial" w:cs="Arial" w:eastAsia="Arial" w:hAnsi="Arial"/>
            <w:color w:val="1D4ED8"/>
            <w:sz w:val="24"/>
            <w:szCs w:val="24"/>
            <w:u w:val="single"/>
          </w:rPr>
          <w:t xml:space="preserve">Закона</w:t>
        </w:r>
      </w:hyperlink>
      <w:r>
        <w:rPr>
          <w:rFonts w:ascii="Arial" w:cs="Arial" w:eastAsia="Arial" w:hAnsi="Arial"/>
          <w:b/>
          <w:bCs/>
          <w:sz w:val="24"/>
          <w:szCs w:val="24"/>
        </w:rPr>
        <w:t xml:space="preserve"> "Об охране
 и защите от семейного насилия" за период с 2014 по 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7"/>
        <w:gridCol w:w="1026"/>
        <w:gridCol w:w="1026"/>
        <w:gridCol w:w="1026"/>
        <w:gridCol w:w="1026"/>
        <w:gridCol w:w="1026"/>
      </w:tblGrid>
      <w:tr>
        <w:tc>
          <w:tcPr>
            <w:tcW w:type="dxa" w:w="50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Зарегистрировано случаев семейного насилия</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7178</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Выдано (временных) охранных ордеров ОВД республики</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7114</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материалов для выдачи судебных охранных ордеров</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 по фактам семейного насилия</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привлеченных к административной ответственности за семейное насилие</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r>
      <w:tr>
        <w:tc>
          <w:tcPr>
            <w:tcW w:type="dxa" w:w="50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поставленных на учет ОВД по категории "семейный дебошир"</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1776</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3712</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3260</w:t>
            </w:r>
          </w:p>
        </w:tc>
      </w:tr>
    </w:tbl>
    <w:p>
      <w:pPr>
        <w:spacing w:after="120"/>
        <w:jc w:val="both"/>
      </w:pPr>
      <w:r>
        <w:rPr>
          <w:rFonts w:ascii="Arial" w:cs="Arial" w:eastAsia="Arial" w:hAnsi="Arial"/>
          <w:sz w:val="24"/>
          <w:szCs w:val="24"/>
        </w:rPr>
        <w:t xml:space="preserve">МВД принимаются необходимые меры по фактам похищения невест, и особое внимание уделяется законности и обоснованности принятых процессуальных решений следственными подразделениями.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мерах, принимаемых по привлечению к ответственности
 лиц по статьям </w:t>
      </w:r>
      <w:hyperlink w:history="1" r:id="rIdwdvvjdktnluvgawmcxot7">
        <w:r>
          <w:rPr>
            <w:rFonts w:ascii="Arial" w:cs="Arial" w:eastAsia="Arial" w:hAnsi="Arial"/>
            <w:color w:val="1D4ED8"/>
            <w:sz w:val="24"/>
            <w:szCs w:val="24"/>
            <w:u w:val="single"/>
          </w:rPr>
          <w:t xml:space="preserve">154</w:t>
        </w:r>
      </w:hyperlink>
      <w:r>
        <w:rPr>
          <w:rFonts w:ascii="Arial" w:cs="Arial" w:eastAsia="Arial" w:hAnsi="Arial"/>
          <w:b/>
          <w:bCs/>
          <w:sz w:val="24"/>
          <w:szCs w:val="24"/>
        </w:rPr>
        <w:t xml:space="preserve"> и </w:t>
      </w:r>
      <w:hyperlink w:history="1" r:id="rIdmytj19tzlqf2jl2mg98kh">
        <w:r>
          <w:rPr>
            <w:rFonts w:ascii="Arial" w:cs="Arial" w:eastAsia="Arial" w:hAnsi="Arial"/>
            <w:color w:val="1D4ED8"/>
            <w:sz w:val="24"/>
            <w:szCs w:val="24"/>
            <w:u w:val="single"/>
          </w:rPr>
          <w:t xml:space="preserve">155</w:t>
        </w:r>
      </w:hyperlink>
      <w:r>
        <w:rPr>
          <w:rFonts w:ascii="Arial" w:cs="Arial" w:eastAsia="Arial" w:hAnsi="Arial"/>
          <w:sz w:val="24"/>
          <w:szCs w:val="24"/>
        </w:rPr>
        <w:t xml:space="preserve"> </w:t>
      </w:r>
      <w:r>
        <w:rPr>
          <w:rFonts w:ascii="Arial" w:cs="Arial" w:eastAsia="Arial" w:hAnsi="Arial"/>
          <w:b/>
          <w:bCs/>
          <w:sz w:val="24"/>
          <w:szCs w:val="24"/>
        </w:rPr>
        <w:t xml:space="preserve">УК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2257"/>
        <w:gridCol w:w="2257"/>
        <w:gridCol w:w="2334"/>
        <w:gridCol w:w="2334"/>
      </w:tblGrid>
      <w:tr>
        <w:tc>
          <w:tcPr>
            <w:tcW w:type="dxa" w:w="9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4514"/>
            <w:gridSpan w:val="2"/>
            <w:tcBorders>
              <w:top w:val="single" w:color="CBBF9E" w:sz="4"/>
              <w:left w:val="none" w:color="auto" w:sz="0"/>
              <w:bottom w:val="single" w:color="CBBF9E" w:sz="4"/>
              <w:right w:val="single" w:color="CBBF9E" w:sz="4"/>
            </w:tcBorders>
            <w:vAlign w:val="top"/>
          </w:tcPr>
          <w:p>
            <w:pPr>
              <w:jc w:val="left"/>
            </w:pPr>
            <w:hyperlink w:history="1" r:id="rIdwlgdrveaw9dq1edlij_ks">
              <w:r>
                <w:rPr>
                  <w:rFonts w:ascii="Arial" w:cs="Arial" w:eastAsia="Arial" w:hAnsi="Arial"/>
                  <w:color w:val="1D4ED8"/>
                  <w:sz w:val="24"/>
                  <w:szCs w:val="24"/>
                  <w:u w:val="single"/>
                </w:rPr>
                <w:t xml:space="preserve">ст.154</w:t>
              </w:r>
            </w:hyperlink>
            <w:r>
              <w:rPr>
                <w:rFonts w:ascii="Arial" w:cs="Arial" w:eastAsia="Arial" w:hAnsi="Arial"/>
                <w:sz w:val="24"/>
                <w:szCs w:val="24"/>
              </w:rPr>
              <w:t xml:space="preserve"> УК</w:t>
            </w:r>
          </w:p>
          <w:p>
            <w:pPr>
              <w:jc w:val="left"/>
            </w:pPr>
            <w:r>
              <w:rPr>
                <w:rFonts w:ascii="Arial" w:cs="Arial" w:eastAsia="Arial" w:hAnsi="Arial"/>
                <w:sz w:val="24"/>
                <w:szCs w:val="24"/>
              </w:rPr>
              <w:t xml:space="preserve">Принуждение к вступлению в фактические брачные отношения с лицом, не достигшим семнадцатилетнего возраста</w:t>
            </w:r>
          </w:p>
        </w:tc>
        <w:tc>
          <w:tcPr>
            <w:tcW w:type="dxa" w:w="4668"/>
            <w:gridSpan w:val="2"/>
            <w:tcBorders>
              <w:top w:val="single" w:color="CBBF9E" w:sz="4"/>
              <w:left w:val="none" w:color="auto" w:sz="0"/>
              <w:bottom w:val="single" w:color="CBBF9E" w:sz="4"/>
              <w:right w:val="single" w:color="CBBF9E" w:sz="4"/>
            </w:tcBorders>
            <w:vAlign w:val="top"/>
          </w:tcPr>
          <w:p>
            <w:pPr>
              <w:jc w:val="left"/>
            </w:pPr>
            <w:hyperlink w:history="1" r:id="rIdynxjgqfm3aorh0cive92k">
              <w:r>
                <w:rPr>
                  <w:rFonts w:ascii="Arial" w:cs="Arial" w:eastAsia="Arial" w:hAnsi="Arial"/>
                  <w:color w:val="1D4ED8"/>
                  <w:sz w:val="24"/>
                  <w:szCs w:val="24"/>
                  <w:u w:val="single"/>
                </w:rPr>
                <w:t xml:space="preserve">ст.155</w:t>
              </w:r>
            </w:hyperlink>
            <w:r>
              <w:rPr>
                <w:rFonts w:ascii="Arial" w:cs="Arial" w:eastAsia="Arial" w:hAnsi="Arial"/>
                <w:sz w:val="24"/>
                <w:szCs w:val="24"/>
              </w:rPr>
              <w:t xml:space="preserve"> УК</w:t>
            </w:r>
          </w:p>
          <w:p>
            <w:pPr>
              <w:jc w:val="left"/>
            </w:pPr>
            <w:r>
              <w:rPr>
                <w:rFonts w:ascii="Arial" w:cs="Arial" w:eastAsia="Arial" w:hAnsi="Arial"/>
                <w:sz w:val="24"/>
                <w:szCs w:val="24"/>
              </w:rPr>
              <w:t xml:space="preserve">Принуждение женщины к вступлению в брак, похищение женщины для вступления в брак или воспрепятствование вступлению в брак</w:t>
            </w:r>
          </w:p>
        </w:tc>
      </w:tr>
      <w:tr>
        <w:tc>
          <w:tcPr>
            <w:vMerge w:val="continue"/>
            <w:tcBorders>
              <w:top w:val="single" w:color="CBBF9E" w:sz="4"/>
              <w:left w:val="single" w:color="CBBF9E" w:sz="4"/>
              <w:bottom w:val="single" w:color="CBBF9E" w:sz="4"/>
              <w:right w:val="single" w:color="CBBF9E" w:sz="4"/>
            </w:tcBorders>
          </w:tcP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направлено в суд</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направлено в суд</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28 мая 2018 года 20-летняя Турдаалы кызы Бурулай, похищенная с целью принудительного вступления в брак, была убита похитителем, Бодошевым М. в отделении милиции.</w:t>
      </w:r>
    </w:p>
    <w:p>
      <w:pPr>
        <w:spacing w:after="120"/>
        <w:jc w:val="both"/>
      </w:pPr>
      <w:r>
        <w:rPr>
          <w:rFonts w:ascii="Arial" w:cs="Arial" w:eastAsia="Arial" w:hAnsi="Arial"/>
          <w:sz w:val="24"/>
          <w:szCs w:val="24"/>
        </w:rPr>
        <w:t xml:space="preserve">Приговором Свердловского районного суда города Бишкек Бодошев М. и Сейитов А. признаны виновными. Бодошев М. осужден к 20-ти, а Сейитов А. к 7-ми годам лишения свободы.</w:t>
      </w:r>
    </w:p>
    <w:p>
      <w:pPr>
        <w:spacing w:after="120"/>
        <w:jc w:val="both"/>
      </w:pPr>
      <w:r>
        <w:rPr>
          <w:rFonts w:ascii="Arial" w:cs="Arial" w:eastAsia="Arial" w:hAnsi="Arial"/>
          <w:sz w:val="24"/>
          <w:szCs w:val="24"/>
        </w:rPr>
        <w:t xml:space="preserve">Что касается ненадлежащего исполнения милиционерами своих должностных обязанностей, выразившегося в допущении убийства Турдаалы кызы Бурулай, то 28 мая 2018 года прокуратурой Жайылского района возбуждено уголовное дело по части 2 </w:t>
      </w:r>
      <w:hyperlink w:history="1" r:id="rIdfqwrznvpzricandncb1xa">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(халатность) УК, которое расследовалось СО УГКНБ по Чуйской области.</w:t>
      </w:r>
    </w:p>
    <w:p>
      <w:pPr>
        <w:spacing w:after="120"/>
        <w:jc w:val="both"/>
      </w:pPr>
      <w:r>
        <w:rPr>
          <w:rFonts w:ascii="Arial" w:cs="Arial" w:eastAsia="Arial" w:hAnsi="Arial"/>
          <w:sz w:val="24"/>
          <w:szCs w:val="24"/>
        </w:rPr>
        <w:t xml:space="preserve">Решением Аламудунского районного суда Чуйской области от 9 апреля 2019 года, суд признал троих сотрудников Жайылского РОВД виновными и оштрафовал их на 260 тысяч сомов каждого. С них солидарно взыскали 100 тысяч сомов в качестве морального ущерба в пользу потерпевшего Турдали Кожоналиева. В отношении двоих подсудимых сотрудников УОБДД суд прекратил уголовное преследование.</w:t>
      </w:r>
    </w:p>
    <w:p>
      <w:pPr>
        <w:spacing w:after="120"/>
        <w:jc w:val="both"/>
      </w:pPr>
      <w:r>
        <w:rPr>
          <w:rFonts w:ascii="Arial" w:cs="Arial" w:eastAsia="Arial" w:hAnsi="Arial"/>
          <w:sz w:val="24"/>
          <w:szCs w:val="24"/>
        </w:rPr>
        <w:t xml:space="preserve">Проведено служебное расследование по факту убийства Турдаалы кызы Бурулай, приказом МВД за № 541 от 04.06.2018 года наказаны 23 сотрудника ОВД, из них: уволено из ОВД - 5 сотрудников, освобождены от занимаемых должностей - 8, к другим мерам дисциплинарной ответственности привлечены - 10 сотрудников.</w:t>
      </w:r>
    </w:p>
    <w:p>
      <w:pPr>
        <w:spacing w:after="120"/>
        <w:jc w:val="both"/>
      </w:pPr>
      <w:r>
        <w:rPr>
          <w:rFonts w:ascii="Arial" w:cs="Arial" w:eastAsia="Arial" w:hAnsi="Arial"/>
          <w:sz w:val="24"/>
          <w:szCs w:val="24"/>
        </w:rPr>
        <w:t xml:space="preserve">c) В соответствии с </w:t>
      </w:r>
      <w:hyperlink w:history="1" r:id="rIdta_z9rzlfkd8p7be3wqu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государственном социальном заказе", в МТСР с 2014 по 2016 годы создан 21 Центр, для предоставления социальных услуг семьям и детям, находящимся в трудной жизненной ситуации, где получили социальные услуги 11460 человек.</w:t>
      </w:r>
    </w:p>
    <w:p>
      <w:pPr>
        <w:spacing w:after="120"/>
        <w:jc w:val="both"/>
      </w:pPr>
      <w:r>
        <w:rPr>
          <w:rFonts w:ascii="Arial" w:cs="Arial" w:eastAsia="Arial" w:hAnsi="Arial"/>
          <w:sz w:val="24"/>
          <w:szCs w:val="24"/>
        </w:rPr>
        <w:t xml:space="preserve">Всего в республике функционируют более 60 центров, которые предоставляют реабилитационные и социальные услуги детям и семьям, оказавшимся в трудной жизненной ситуации. Из них 6 центров, осуществляющих оказание комплексной помощи лицам, пострадавшим от семейного насилия, получили финансирование из государственного бюджета на проекты согласно Плану реализации программы государственного заказа на 2018 год, в сумме 2,5 миллионов сомов. Общая сумма финансирования социальных проектов в рамках социального заказа за 2018 год составила 36 миллионов сомов.</w:t>
      </w:r>
    </w:p>
    <w:p>
      <w:pPr>
        <w:spacing w:after="120"/>
        <w:jc w:val="both"/>
      </w:pPr>
      <w:hyperlink w:history="1" r:id="rIds2djr2wtczmgtiv_yxu8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14 августа 2017 года за № 479 утверждена </w:t>
      </w:r>
      <w:hyperlink w:history="1" r:id="rIdib13fgq5my_3gkvq0qd-u">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поддержки семьи и защиты детей на 2018-2028 годы.</w:t>
      </w:r>
    </w:p>
    <w:p>
      <w:pPr>
        <w:spacing w:after="120"/>
        <w:jc w:val="both"/>
      </w:pPr>
      <w:r>
        <w:rPr>
          <w:rFonts w:ascii="Arial" w:cs="Arial" w:eastAsia="Arial" w:hAnsi="Arial"/>
          <w:sz w:val="24"/>
          <w:szCs w:val="24"/>
        </w:rPr>
        <w:t xml:space="preserve">d) Проведение информационных компаний.</w:t>
      </w:r>
    </w:p>
    <w:p>
      <w:pPr>
        <w:spacing w:after="120"/>
        <w:jc w:val="both"/>
      </w:pPr>
      <w:r>
        <w:rPr>
          <w:rFonts w:ascii="Arial" w:cs="Arial" w:eastAsia="Arial" w:hAnsi="Arial"/>
          <w:sz w:val="24"/>
          <w:szCs w:val="24"/>
        </w:rPr>
        <w:t xml:space="preserve">В 2018 году в целях привлечения внимания общественности к проблеме гендерного насилия объединенными усилиями МТСР, органов местной государственной администрации и местного самоуправления, неправительственных и международных организаций проведены по всей стране многочисленные информационные и иные специальные мероприятия. Особое внимание к кампании было обусловлено гибелью в здании районного ОВД Бурулай Турдаалы кызы, студентки медицинского колледжа. Непосредственно в рамках кампании были разработаны специальные банеры по тематике семейного насилия, принудительных и ранних браков, которые размещались на улицах городов. МОН, МВД в партнерстве с неправительственными и международными организациями проведены лекции в профессиональных лицеях, учебных заведениях, а также совместно с Общественной телерадиовещательной корпорацией, телевизионным каналом "Пирамида", некоторыми региональными каналами осуществлены трансляции специальных передач, в том числе показ фильма "Ала-качуу (кража невесты)", клипа тематической песни "Кыз кадыры".</w:t>
      </w:r>
    </w:p>
    <w:p>
      <w:pPr>
        <w:spacing w:after="120"/>
        <w:jc w:val="both"/>
      </w:pPr>
      <w:r>
        <w:rPr>
          <w:rFonts w:ascii="Arial" w:cs="Arial" w:eastAsia="Arial" w:hAnsi="Arial"/>
          <w:sz w:val="24"/>
          <w:szCs w:val="24"/>
        </w:rPr>
        <w:t xml:space="preserve">Следует отметить, что в информационно-просветительской работе применяются инновационные формы и методы, связанные как с развитием новых технологий (например, специальное мобильное приложение для смартфонов "Спасательный круг", разработанное в ходе проведения хакатона Общественным фондом "Открытая линия"), так и с современными методами мобилизации активности (например, проведенный общественной организацией "Центр помощи женщинам" стрит-арт, посвященный памяти Бурулай, с которого стартовала кампания "16 дней без насилия" в 2018 году.</w:t>
      </w:r>
    </w:p>
    <w:p>
      <w:pPr>
        <w:spacing w:after="120"/>
        <w:jc w:val="both"/>
      </w:pPr>
      <w:r>
        <w:rPr>
          <w:rFonts w:ascii="Arial" w:cs="Arial" w:eastAsia="Arial" w:hAnsi="Arial"/>
          <w:sz w:val="24"/>
          <w:szCs w:val="24"/>
        </w:rPr>
        <w:t xml:space="preserve">Сотрудниками МВД 19-20 апреля 2017 года в связи с актуальностью проблем ранних браков среди несовершеннолетних в общеобразовательных организациях города Бишкека проведены лекции на тему: "Последствия ранних браков среди несовершеннолетних", с показом видеофильма и распространением раздаточных материалов.</w:t>
      </w:r>
    </w:p>
    <w:p>
      <w:pPr>
        <w:spacing w:after="120"/>
        <w:jc w:val="both"/>
      </w:pPr>
      <w:r>
        <w:rPr>
          <w:rFonts w:ascii="Arial" w:cs="Arial" w:eastAsia="Arial" w:hAnsi="Arial"/>
          <w:sz w:val="24"/>
          <w:szCs w:val="24"/>
        </w:rPr>
        <w:t xml:space="preserve">В территориальные ОВД республики направлены методические пособия "Сексуальное насилие недопустимо и является уголовно наказуемым преступлением" и "Рекомендации для специалистов STOP насилия", разработанного в рамках проекта "Комплексное оказание услуг людям, пострадавшим от сексуального и гендерного насилия". Также разработан и направлен видеоролик на тему: "Ранние браки среди несовершеннолетних".</w:t>
      </w:r>
    </w:p>
    <w:p>
      <w:pPr>
        <w:spacing w:after="120"/>
        <w:jc w:val="both"/>
      </w:pPr>
      <w:r>
        <w:rPr>
          <w:rFonts w:ascii="Arial" w:cs="Arial" w:eastAsia="Arial" w:hAnsi="Arial"/>
          <w:sz w:val="24"/>
          <w:szCs w:val="24"/>
        </w:rPr>
        <w:t xml:space="preserve">В целях профилактики правонарушений среди несовершеннолетних и реализации межведомственного приказа № 791 от 24 августа 2018 года "Об усилении межведомственного взаимодействия по профилактике правонарушений и преступности среди молодежи и несовершеннолетних на 2018-2019 годы" с началом нового 2018-2019 учебного года проведено 7400 семинаров, круглых столов, диспутов, встреч и бесед с учащимися и их родителями, в том числе на правовую тематику - 1450, на военно-патриотическую тематику - 832, по профилактике и распространению религиозного экстремизма среди молодежи и несовершеннолетних - 1685, о здоровом образе жизни, профилактике наркомании, алкоголизма и табакокурения - 1287 и иные темы, положительно влияющие на формирование правосознания 1685, а также проведено 80 мероприятий "День открытых дверей".</w:t>
      </w:r>
    </w:p>
    <w:p>
      <w:pPr>
        <w:spacing w:after="120"/>
        <w:jc w:val="both"/>
      </w:pPr>
      <w:r>
        <w:rPr>
          <w:rFonts w:ascii="Arial" w:cs="Arial" w:eastAsia="Arial" w:hAnsi="Arial"/>
          <w:sz w:val="24"/>
          <w:szCs w:val="24"/>
        </w:rPr>
        <w:t xml:space="preserve">МЗ издан приказ № 226 от 30 марта 2018 г. "О мерах по профилактике ранних браков в Кыргызской Республике" и утвержден План мероприятий по реализации вышеупомянутого Закона.</w:t>
      </w:r>
    </w:p>
    <w:p>
      <w:pPr>
        <w:spacing w:after="120"/>
        <w:jc w:val="both"/>
      </w:pPr>
      <w:r>
        <w:rPr>
          <w:rFonts w:ascii="Arial" w:cs="Arial" w:eastAsia="Arial" w:hAnsi="Arial"/>
          <w:sz w:val="24"/>
          <w:szCs w:val="24"/>
        </w:rPr>
        <w:t xml:space="preserve">Согласно Плану в настоящее время, в процессе разработки находится клиническое руководство по ведению ранней беременности и родов (клинико-психологические, медико-социальные, правовые аспекты), в том числе вопросы информирования и консультирования о безопасных методах прерывания и профилактики нежелательной беременности, доступе к современным видам контрацепции, родоразрешении и другие медицинские вопросы.</w:t>
      </w:r>
    </w:p>
    <w:p>
      <w:pPr>
        <w:spacing w:after="120"/>
        <w:jc w:val="both"/>
      </w:pPr>
      <w:r>
        <w:rPr>
          <w:rFonts w:ascii="Arial" w:cs="Arial" w:eastAsia="Arial" w:hAnsi="Arial"/>
          <w:sz w:val="24"/>
          <w:szCs w:val="24"/>
        </w:rPr>
        <w:t xml:space="preserve">За период 2014-2018 годов разработаны:</w:t>
      </w:r>
    </w:p>
    <w:p>
      <w:pPr>
        <w:spacing w:after="120"/>
        <w:jc w:val="both"/>
      </w:pPr>
      <w:r>
        <w:rPr>
          <w:rFonts w:ascii="Arial" w:cs="Arial" w:eastAsia="Arial" w:hAnsi="Arial"/>
          <w:sz w:val="24"/>
          <w:szCs w:val="24"/>
        </w:rPr>
        <w:t xml:space="preserve">1) Руководство по оказанию медицинской помощи при сексуальном насилии (2014 год);</w:t>
      </w:r>
    </w:p>
    <w:p>
      <w:pPr>
        <w:spacing w:after="120"/>
        <w:jc w:val="both"/>
      </w:pPr>
      <w:r>
        <w:rPr>
          <w:rFonts w:ascii="Arial" w:cs="Arial" w:eastAsia="Arial" w:hAnsi="Arial"/>
          <w:sz w:val="24"/>
          <w:szCs w:val="24"/>
        </w:rPr>
        <w:t xml:space="preserve">2) Практическое руководство по эффективному документированию насилия, пыток и жестокого обращения для медицинских специалистов;</w:t>
      </w:r>
    </w:p>
    <w:p>
      <w:pPr>
        <w:spacing w:after="120"/>
        <w:jc w:val="both"/>
      </w:pPr>
      <w:r>
        <w:rPr>
          <w:rFonts w:ascii="Arial" w:cs="Arial" w:eastAsia="Arial" w:hAnsi="Arial"/>
          <w:sz w:val="24"/>
          <w:szCs w:val="24"/>
        </w:rPr>
        <w:t xml:space="preserve">3) Руководство по оказанию психологической помощи жертвам гендерного насилия;</w:t>
      </w:r>
    </w:p>
    <w:p>
      <w:pPr>
        <w:spacing w:after="120"/>
        <w:jc w:val="both"/>
      </w:pPr>
      <w:r>
        <w:rPr>
          <w:rFonts w:ascii="Arial" w:cs="Arial" w:eastAsia="Arial" w:hAnsi="Arial"/>
          <w:sz w:val="24"/>
          <w:szCs w:val="24"/>
        </w:rPr>
        <w:t xml:space="preserve">4) Руководство по оказанию психологической помощи детям - жертвам насилия;</w:t>
      </w:r>
    </w:p>
    <w:p>
      <w:pPr>
        <w:spacing w:after="120"/>
        <w:jc w:val="both"/>
      </w:pPr>
      <w:r>
        <w:rPr>
          <w:rFonts w:ascii="Arial" w:cs="Arial" w:eastAsia="Arial" w:hAnsi="Arial"/>
          <w:sz w:val="24"/>
          <w:szCs w:val="24"/>
        </w:rPr>
        <w:t xml:space="preserve">5) Руководство по оказанию медико-социальной помощи трансгендерным, транссексуальным и гендерно неконфортным людям для медицинских специалистов всех уровней здравоохранения и других ведомств КР;</w:t>
      </w:r>
    </w:p>
    <w:p>
      <w:pPr>
        <w:spacing w:after="120"/>
        <w:jc w:val="both"/>
      </w:pPr>
      <w:r>
        <w:rPr>
          <w:rFonts w:ascii="Arial" w:cs="Arial" w:eastAsia="Arial" w:hAnsi="Arial"/>
          <w:sz w:val="24"/>
          <w:szCs w:val="24"/>
        </w:rPr>
        <w:t xml:space="preserve">6) Клиническое руководство "Ведение беременности, родов и послеродового периода у женщин, употребляющих психоактивные вещества";</w:t>
      </w:r>
    </w:p>
    <w:p>
      <w:pPr>
        <w:spacing w:after="120"/>
        <w:jc w:val="both"/>
      </w:pPr>
      <w:r>
        <w:rPr>
          <w:rFonts w:ascii="Arial" w:cs="Arial" w:eastAsia="Arial" w:hAnsi="Arial"/>
          <w:sz w:val="24"/>
          <w:szCs w:val="24"/>
        </w:rPr>
        <w:t xml:space="preserve">7) Клиническое руководство "Ведение здоровья подростков, употребляющих психоактивные вещества".</w:t>
      </w:r>
    </w:p>
    <w:p>
      <w:pPr>
        <w:spacing w:after="120"/>
        <w:jc w:val="both"/>
      </w:pPr>
      <w:r>
        <w:rPr>
          <w:rFonts w:ascii="Arial" w:cs="Arial" w:eastAsia="Arial" w:hAnsi="Arial"/>
          <w:sz w:val="24"/>
          <w:szCs w:val="24"/>
        </w:rPr>
        <w:t xml:space="preserve">МТСР разработаны видеоролики в доступной и увлекательной форме, которые раскрывают следующие темы: "Особенности подросткового возраста", "Формирование гендерной культуры молодых людей", "Профилактика употребления психоактивных веществ", "Профилактика насилия в молодежной среде", "Репродуктивное здоровье и сексуальные отношения", "Профилактика ВИЧ-инфекции и ИППП", "Межличностные отношения и разрешение конфликтов", "Профилактика компьютерной зависимости и онлайн-насилия в молодежной среде".</w:t>
      </w:r>
    </w:p>
    <w:p>
      <w:pPr>
        <w:spacing w:after="120"/>
        <w:jc w:val="both"/>
      </w:pPr>
      <w:hyperlink w:history="1" r:id="rIdg6qoqwnqf65h7i2l9rwg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21 сентября 2018 года № 334-р утвержден </w:t>
      </w:r>
      <w:hyperlink w:history="1" r:id="rIdc3mlsy5nasph4g9v0pcwr">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реализации Резолюции 1325 Совета Безопасности Организации Объединенных Наций о роли женщин в обеспечении мира и безопасности, рассчитанный на 2018-2020 годы.</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11. В Кыргызской Республике действует всеобъемлющее законодательство в области гендерного равенства в части политического участия женщин. Так в </w:t>
      </w:r>
      <w:hyperlink w:history="1" r:id="rIdnoni-ddnn9srjo7fgppkd">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включены обязательные гендерные квоты, а именно, не более 70% одного пола должно быть представлено в законодательной власти. Также, включена норма: "в случае досрочного прекращения полномочий депутата ЖК женского пола ее мандат передается следующему зарегистрированному кандидату из числа кандидатов женского пола" (вступит в действие с 2020 года). Идентичная норма включается в </w:t>
      </w:r>
      <w:hyperlink w:history="1" r:id="rIdorpdioqzlfnbnd68pojd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выборах депутатов местных кенешей".</w:t>
      </w:r>
    </w:p>
    <w:p>
      <w:pPr>
        <w:spacing w:after="120"/>
        <w:jc w:val="both"/>
      </w:pPr>
      <w:r>
        <w:rPr>
          <w:rFonts w:ascii="Arial" w:cs="Arial" w:eastAsia="Arial" w:hAnsi="Arial"/>
          <w:sz w:val="24"/>
          <w:szCs w:val="24"/>
        </w:rPr>
        <w:t xml:space="preserve">13 августа 2018 года Национальным советом по устойчивому развитию одобрена Стратегия совершенствования законодательства о выборах на 2018-2020 годы.</w:t>
      </w:r>
    </w:p>
    <w:p>
      <w:pPr>
        <w:spacing w:after="120"/>
        <w:jc w:val="both"/>
      </w:pPr>
      <w:r>
        <w:rPr>
          <w:rFonts w:ascii="Arial" w:cs="Arial" w:eastAsia="Arial" w:hAnsi="Arial"/>
          <w:sz w:val="24"/>
          <w:szCs w:val="24"/>
        </w:rPr>
        <w:t xml:space="preserve">Стратегия совершенствования законодательства о выборах на 2018-2020 годы реализуется посредством Плана мероприятий, в котором одним из приоритетных направлений предусмотрено: "Повышение инклюзивности выборного процесса путем улучшения условий для полной реализации активного и пассивного избирательного права граждан, в том числе женщин".</w:t>
      </w:r>
    </w:p>
    <w:p>
      <w:pPr>
        <w:spacing w:after="120"/>
        <w:jc w:val="both"/>
      </w:pPr>
      <w:r>
        <w:rPr>
          <w:rFonts w:ascii="Arial" w:cs="Arial" w:eastAsia="Arial" w:hAnsi="Arial"/>
          <w:sz w:val="24"/>
          <w:szCs w:val="24"/>
        </w:rPr>
        <w:t xml:space="preserve">В реализацию норм, предусмотренных Стратегией, разработаны проект конституционного Закона "О внесении изменений в конституционные Законы "</w:t>
      </w:r>
      <w:hyperlink w:history="1" r:id="rIdkpbmx6mxs8wn8cgy11qqo">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vwh5kbstdgev9-w2fl4bd">
        <w:r>
          <w:rPr>
            <w:rFonts w:ascii="Arial" w:cs="Arial" w:eastAsia="Arial" w:hAnsi="Arial"/>
            <w:color w:val="1D4ED8"/>
            <w:sz w:val="24"/>
            <w:szCs w:val="24"/>
            <w:u w:val="single"/>
          </w:rPr>
          <w:t xml:space="preserve">О референдуме</w:t>
        </w:r>
      </w:hyperlink>
      <w:r>
        <w:rPr>
          <w:rFonts w:ascii="Arial" w:cs="Arial" w:eastAsia="Arial" w:hAnsi="Arial"/>
          <w:sz w:val="24"/>
          <w:szCs w:val="24"/>
        </w:rPr>
        <w:t xml:space="preserve">" и проект Закона "О выборах депутатов местных кенешей".</w:t>
      </w:r>
    </w:p>
    <w:p>
      <w:pPr>
        <w:spacing w:after="120"/>
        <w:jc w:val="both"/>
      </w:pPr>
      <w:r>
        <w:rPr>
          <w:rFonts w:ascii="Arial" w:cs="Arial" w:eastAsia="Arial" w:hAnsi="Arial"/>
          <w:sz w:val="24"/>
          <w:szCs w:val="24"/>
        </w:rPr>
        <w:t xml:space="preserve">Всего в Кыргызстане 8384 депутата местных кенешей, из них мужчин - 7456 (89%), женщин - 928 (11,0%). Отсутствуют механизмы обеспечения их представленности в айылных кенешах. В целях увеличения представленности женщин в местных кенешах вышеназванный проект Закона предусматривает: введение для женщин 30-процентного резерва мандатов депутатов айылного кенеша и положения о порядке распределения зарезервированных мандатов.</w:t>
      </w:r>
    </w:p>
    <w:p>
      <w:pPr>
        <w:spacing w:after="120"/>
        <w:jc w:val="both"/>
      </w:pPr>
      <w:r>
        <w:rPr>
          <w:rFonts w:ascii="Arial" w:cs="Arial" w:eastAsia="Arial" w:hAnsi="Arial"/>
          <w:sz w:val="24"/>
          <w:szCs w:val="24"/>
        </w:rPr>
        <w:t xml:space="preserve">Согласно части 4 </w:t>
      </w:r>
      <w:hyperlink w:history="1" r:id="rIdwgyieovnbqk58bi_f-wn_">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"О государственной гражданской службе и муниципальной службе" от 30 мая 2016 года № 75 конкурс на замещение вакантной должности должен обеспечить равный доступ граждан к государственной гражданской службе и муниципальной службе.</w:t>
      </w:r>
    </w:p>
    <w:p>
      <w:pPr>
        <w:spacing w:after="120"/>
        <w:jc w:val="both"/>
      </w:pPr>
      <w:hyperlink w:history="1" r:id="rId2t3fqlaijbgqpojcs8nm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утвержденным </w:t>
      </w:r>
      <w:hyperlink w:history="1" r:id="rIdlugcmsvqs4bk3vfvk-f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29 декабря 2016 года № 706, установлено, что конкурс обеспечивает конституционное право граждан на равный доступ к государственной гражданской службе и муниципальной службе в соответствии с их способностями и профессиональной подготовкой.</w:t>
      </w:r>
    </w:p>
    <w:p>
      <w:pPr>
        <w:spacing w:after="120"/>
        <w:jc w:val="both"/>
      </w:pPr>
      <w:r>
        <w:rPr>
          <w:rFonts w:ascii="Arial" w:cs="Arial" w:eastAsia="Arial" w:hAnsi="Arial"/>
          <w:sz w:val="24"/>
          <w:szCs w:val="24"/>
        </w:rPr>
        <w:t xml:space="preserve">Также, пунктом 50 данного </w:t>
      </w:r>
      <w:hyperlink w:history="1" r:id="rIdb_keuuliwvwlsuxwetcy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предусмотрено, что если кандидаты получают равное количество баллов, конкурсная комиссия рекомендует кандидата, этническая принадлежность, пол которого менее представлены в государственном органе, органе местного самоуправления.</w:t>
      </w:r>
    </w:p>
    <w:p>
      <w:pPr>
        <w:spacing w:after="120"/>
        <w:jc w:val="both"/>
      </w:pPr>
      <w:r>
        <w:rPr>
          <w:rFonts w:ascii="Arial" w:cs="Arial" w:eastAsia="Arial" w:hAnsi="Arial"/>
          <w:sz w:val="24"/>
          <w:szCs w:val="24"/>
        </w:rPr>
        <w:t xml:space="preserve">Фактическая численность административных государственных гражданских служащих на 1 января 2018 года составляет 15838 человек, из них мужчин - 9064 (57,2%) и женщин - 6774 (42,8%).</w:t>
      </w:r>
    </w:p>
    <w:p>
      <w:pPr>
        <w:spacing w:after="120"/>
        <w:jc w:val="both"/>
      </w:pPr>
      <w:r>
        <w:rPr>
          <w:rFonts w:ascii="Arial" w:cs="Arial" w:eastAsia="Arial" w:hAnsi="Arial"/>
          <w:sz w:val="24"/>
          <w:szCs w:val="24"/>
        </w:rPr>
        <w:t xml:space="preserve">Фактическая численность административных муниципальных служащих на 1 января 2018 года - 7976 человек, из них 2965 (37,2%) - женщин.</w:t>
      </w:r>
    </w:p>
    <w:p>
      <w:pPr>
        <w:spacing w:after="120"/>
        <w:jc w:val="both"/>
      </w:pPr>
      <w:r>
        <w:rPr>
          <w:rFonts w:ascii="Arial" w:cs="Arial" w:eastAsia="Arial" w:hAnsi="Arial"/>
          <w:sz w:val="24"/>
          <w:szCs w:val="24"/>
        </w:rPr>
        <w:t xml:space="preserve">Статьи 4 и 5.</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(Чрезвычайное положение, С.10).</w:t>
      </w:r>
    </w:p>
    <w:p>
      <w:pPr>
        <w:spacing w:after="120"/>
        <w:jc w:val="both"/>
      </w:pPr>
      <w:r>
        <w:rPr>
          <w:rFonts w:ascii="Arial" w:cs="Arial" w:eastAsia="Arial" w:hAnsi="Arial"/>
          <w:sz w:val="24"/>
          <w:szCs w:val="24"/>
        </w:rPr>
        <w:t xml:space="preserve">12. Чрезвычайное положение и военное положение могут быть введены в случаях и порядке, предусмотренных </w:t>
      </w:r>
      <w:hyperlink w:history="1" r:id="rIdaiq3ksvmyz-dtnstnytk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w:t>
      </w:r>
      <w:hyperlink w:history="1" r:id="rIdeze4onenszc-adqcoqaj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чрезвычайном положении".</w:t>
      </w:r>
    </w:p>
    <w:p>
      <w:pPr>
        <w:spacing w:after="120"/>
        <w:jc w:val="both"/>
      </w:pPr>
      <w:r>
        <w:rPr>
          <w:rFonts w:ascii="Arial" w:cs="Arial" w:eastAsia="Arial" w:hAnsi="Arial"/>
          <w:sz w:val="24"/>
          <w:szCs w:val="24"/>
        </w:rPr>
        <w:t xml:space="preserve">24 мая 2018 года принят </w:t>
      </w:r>
      <w:hyperlink w:history="1" r:id="rIdbfwkg68ue39kjdjejsla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гражданской защите", регулирующий правоотношения, возникающие в области Гражданской защиты населения и территории в чрезвычайных ситуациях в мирное и военное время.</w:t>
      </w:r>
    </w:p>
    <w:p>
      <w:pPr>
        <w:spacing w:after="120"/>
        <w:jc w:val="both"/>
      </w:pPr>
      <w:r>
        <w:rPr>
          <w:rFonts w:ascii="Arial" w:cs="Arial" w:eastAsia="Arial" w:hAnsi="Arial"/>
          <w:sz w:val="24"/>
          <w:szCs w:val="24"/>
        </w:rPr>
        <w:t xml:space="preserve">Информация о введенном в 2010 году чрезвычайном положении изложена в рамках Объединенных второго, третьего и четвертого периодических докладов КР о выполнении Международного </w:t>
      </w:r>
      <w:hyperlink w:history="1" r:id="rIdzw9jddvje5b6pmogtbbod">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за период с 2007 по 2011 годы, одобренных </w:t>
      </w:r>
      <w:hyperlink w:history="1" r:id="rIdffzag1oysovnagxzo3j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20 февраля 2012 года № 141.</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(Меры по борьбе с терроризмом, С.13).</w:t>
      </w:r>
    </w:p>
    <w:p>
      <w:pPr>
        <w:spacing w:after="120"/>
        <w:jc w:val="both"/>
      </w:pPr>
      <w:r>
        <w:rPr>
          <w:rFonts w:ascii="Arial" w:cs="Arial" w:eastAsia="Arial" w:hAnsi="Arial"/>
          <w:sz w:val="24"/>
          <w:szCs w:val="24"/>
        </w:rPr>
        <w:t xml:space="preserve">13. Борьба с терроризмом регулируется законами "</w:t>
      </w:r>
      <w:hyperlink w:history="1" r:id="rIdjk2hhn_oduy5oqquehrje">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w:t>
      </w:r>
      <w:hyperlink w:history="1" r:id="rIdej5zfnmhjg49ohjzb-oji">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lague5e0ki8r3ehz7jc8t">
        <w:r>
          <w:rPr>
            <w:rFonts w:ascii="Arial" w:cs="Arial" w:eastAsia="Arial" w:hAnsi="Arial"/>
            <w:color w:val="1D4ED8"/>
            <w:sz w:val="24"/>
            <w:szCs w:val="24"/>
            <w:u w:val="single"/>
          </w:rPr>
          <w:t xml:space="preserve">О национальной безопасности</w:t>
        </w:r>
      </w:hyperlink>
      <w:r>
        <w:rPr>
          <w:rFonts w:ascii="Arial" w:cs="Arial" w:eastAsia="Arial" w:hAnsi="Arial"/>
          <w:sz w:val="24"/>
          <w:szCs w:val="24"/>
        </w:rPr>
        <w:t xml:space="preserve">", </w:t>
      </w:r>
      <w:hyperlink w:history="1" r:id="rIdc50gm_efhf44ukq3oep3l">
        <w:r>
          <w:rPr>
            <w:rFonts w:ascii="Arial" w:cs="Arial" w:eastAsia="Arial" w:hAnsi="Arial"/>
            <w:color w:val="1D4ED8"/>
            <w:sz w:val="24"/>
            <w:szCs w:val="24"/>
            <w:u w:val="single"/>
          </w:rPr>
          <w:t xml:space="preserve">Государственной программой</w:t>
        </w:r>
      </w:hyperlink>
      <w:r>
        <w:rPr>
          <w:rFonts w:ascii="Arial" w:cs="Arial" w:eastAsia="Arial" w:hAnsi="Arial"/>
          <w:sz w:val="24"/>
          <w:szCs w:val="24"/>
        </w:rPr>
        <w:t xml:space="preserve"> по противодействию экстремизму и терроризму на 2017-2022 годы, утвержденной постановлением Правительства от 21 июня 2017 года № 394.</w:t>
      </w:r>
    </w:p>
    <w:p>
      <w:pPr>
        <w:spacing w:after="120"/>
        <w:jc w:val="both"/>
      </w:pPr>
      <w:r>
        <w:rPr>
          <w:rFonts w:ascii="Arial" w:cs="Arial" w:eastAsia="Arial" w:hAnsi="Arial"/>
          <w:sz w:val="24"/>
          <w:szCs w:val="24"/>
        </w:rPr>
        <w:t xml:space="preserve">В соответствии со статьей 22 Закона "О противодействии терроризму" при пресечении террористической деятельности или отдельного террористического акта применяются специальные меры, установленные законодательными актами, вплоть до физического уничтожения террористов.</w:t>
      </w:r>
    </w:p>
    <w:p>
      <w:pPr>
        <w:spacing w:after="120"/>
        <w:jc w:val="both"/>
      </w:pPr>
      <w:r>
        <w:rPr>
          <w:rFonts w:ascii="Arial" w:cs="Arial" w:eastAsia="Arial" w:hAnsi="Arial"/>
          <w:sz w:val="24"/>
          <w:szCs w:val="24"/>
        </w:rPr>
        <w:t xml:space="preserve">При этом, в соответствии с действующим законодательством, действиям сотрудников правоохранительных органов и спецслужб во время проведения спецопераций, повлекшим смерть человека, дается юридическая оценка со стороны надзорных органов, с тем, чтобы исключить нарушение гарантированного как международными пактами, так и внутренним законодательством права на жизнь. В случае подтверждения факта чрезмерного применения смертоносной силы со стороны сотрудников правоохранительных органов и спецслужб, виновное лицо несет уголовную ответственность в общем порядке.</w:t>
      </w:r>
    </w:p>
    <w:p>
      <w:pPr>
        <w:spacing w:after="120"/>
        <w:jc w:val="both"/>
      </w:pPr>
      <w:r>
        <w:rPr>
          <w:rFonts w:ascii="Arial" w:cs="Arial" w:eastAsia="Arial" w:hAnsi="Arial"/>
          <w:sz w:val="24"/>
          <w:szCs w:val="24"/>
        </w:rPr>
        <w:t xml:space="preserve">Согласно статье 24 Закона "Об органах национальной безопасности", сотрудники ГКНБ имеют право применять специальные средства и огнестрельное оружие в случаях, предусмотренных данным </w:t>
      </w:r>
      <w:hyperlink w:history="1" r:id="rId3qldwhikode4zg4gocg5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При этом применению специальных средств или огнестрельного оружия должно предшествовать предупреждение о намерении их использовать, с предоставлением достаточного времени для ответной реакции, за исключением тех случаев, когда промедление в применении специальных средств и оружия создает непосредственную угрозу жизни и здоровью граждан, сотрудников органов национальной безопасности или может повлечь иные тяжкие последствия.</w:t>
      </w:r>
    </w:p>
    <w:p>
      <w:pPr>
        <w:spacing w:after="120"/>
        <w:jc w:val="both"/>
      </w:pPr>
      <w:r>
        <w:rPr>
          <w:rFonts w:ascii="Arial" w:cs="Arial" w:eastAsia="Arial" w:hAnsi="Arial"/>
          <w:sz w:val="24"/>
          <w:szCs w:val="24"/>
        </w:rPr>
        <w:t xml:space="preserve">Во всех случаях, когда нельзя избежать применения специальных средств и огнестрельного оружия, сотрудники органов национальной безопасности обязаны стремиться причинить наименьший вред здоровью, чести, достоинству и имуществу граждан, а также обеспечить предоставление пострадавшим медицинской и иной помощи.</w:t>
      </w:r>
    </w:p>
    <w:p>
      <w:pPr>
        <w:spacing w:after="120"/>
        <w:jc w:val="both"/>
      </w:pPr>
      <w:r>
        <w:rPr>
          <w:rFonts w:ascii="Arial" w:cs="Arial" w:eastAsia="Arial" w:hAnsi="Arial"/>
          <w:sz w:val="24"/>
          <w:szCs w:val="24"/>
        </w:rPr>
        <w:t xml:space="preserve">Согласно статьям </w:t>
      </w:r>
      <w:hyperlink w:history="1" r:id="rIduq5amruhjywsrgmazwoud">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cq89_u21x8u051mlv5u4f">
        <w:r>
          <w:rPr>
            <w:rFonts w:ascii="Arial" w:cs="Arial" w:eastAsia="Arial" w:hAnsi="Arial"/>
            <w:color w:val="1D4ED8"/>
            <w:sz w:val="24"/>
            <w:szCs w:val="24"/>
            <w:u w:val="single"/>
          </w:rPr>
          <w:t xml:space="preserve">26</w:t>
        </w:r>
      </w:hyperlink>
      <w:r>
        <w:rPr>
          <w:rFonts w:ascii="Arial" w:cs="Arial" w:eastAsia="Arial" w:hAnsi="Arial"/>
          <w:sz w:val="24"/>
          <w:szCs w:val="24"/>
        </w:rPr>
        <w:t xml:space="preserve"> этого же Закона, запрещается применять и использовать специальные средства и оружие в отношении женщин (женщин с видимыми признаками беременности) или лиц с явными признаками инвалидности, а также малолетних (несовершеннолетних).</w:t>
      </w:r>
    </w:p>
    <w:p>
      <w:pPr>
        <w:spacing w:after="120"/>
        <w:jc w:val="both"/>
      </w:pPr>
      <w:r>
        <w:rPr>
          <w:rFonts w:ascii="Arial" w:cs="Arial" w:eastAsia="Arial" w:hAnsi="Arial"/>
          <w:sz w:val="24"/>
          <w:szCs w:val="24"/>
        </w:rPr>
        <w:t xml:space="preserve">На постоянной основе проводятся целенаправленные мероприятия по предупреждению, выявлению и недопущению проявлений экстремизма, а также вербовки и переправки граждан Кыргызской Республики в зону вооруженных конфликтов.</w:t>
      </w:r>
    </w:p>
    <w:p>
      <w:pPr>
        <w:spacing w:after="120"/>
        <w:jc w:val="both"/>
      </w:pPr>
      <w:r>
        <w:rPr>
          <w:rFonts w:ascii="Arial" w:cs="Arial" w:eastAsia="Arial" w:hAnsi="Arial"/>
          <w:sz w:val="24"/>
          <w:szCs w:val="24"/>
        </w:rPr>
        <w:t xml:space="preserve">ОВД с 2014 года по 2018 год выявлено 845 преступлений, связанных с терроризмом. Из 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0"/>
        <w:gridCol w:w="4328"/>
        <w:gridCol w:w="4800"/>
      </w:tblGrid>
      <w:tr>
        <w:tc>
          <w:tcPr>
            <w:tcW w:type="dxa" w:w="10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43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преступлений</w:t>
            </w:r>
          </w:p>
        </w:tc>
        <w:tc>
          <w:tcPr>
            <w:tcW w:type="dxa" w:w="4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r>
      <w:tr>
        <w:tc>
          <w:tcPr>
            <w:tcW w:type="dxa" w:w="1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4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4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bl>
    <w:p>
      <w:pPr>
        <w:spacing w:after="120"/>
        <w:jc w:val="both"/>
      </w:pPr>
      <w:r>
        <w:rPr>
          <w:rFonts w:ascii="Arial" w:cs="Arial" w:eastAsia="Arial" w:hAnsi="Arial"/>
          <w:sz w:val="24"/>
          <w:szCs w:val="24"/>
        </w:rPr>
        <w:t xml:space="preserve">В 2015 году, содержащиеся в СИЗО-50 9 лиц, осужденных к пожизненному лишению свободы, в том числе за терроризм, с целью совершения побега убили 4 сотрудников СИЗО-50 и скрылись с места совершения преступления.</w:t>
      </w:r>
    </w:p>
    <w:p>
      <w:pPr>
        <w:spacing w:after="120"/>
        <w:jc w:val="both"/>
      </w:pPr>
      <w:r>
        <w:rPr>
          <w:rFonts w:ascii="Arial" w:cs="Arial" w:eastAsia="Arial" w:hAnsi="Arial"/>
          <w:sz w:val="24"/>
          <w:szCs w:val="24"/>
        </w:rPr>
        <w:t xml:space="preserve">По данному факту 12.10.2015 года СУ ГСИН возбуждено уголовное дело по пп. 1, 6, 10 ч.2 </w:t>
      </w:r>
      <w:r>
        <w:rPr>
          <w:rFonts w:ascii="Arial" w:cs="Arial" w:eastAsia="Arial" w:hAnsi="Arial"/>
          <w:sz w:val="24"/>
          <w:szCs w:val="24"/>
        </w:rPr>
        <w:t xml:space="preserve">ст.97</w:t>
      </w:r>
      <w:r>
        <w:rPr>
          <w:rFonts w:ascii="Arial" w:cs="Arial" w:eastAsia="Arial" w:hAnsi="Arial"/>
          <w:sz w:val="24"/>
          <w:szCs w:val="24"/>
        </w:rPr>
        <w:t xml:space="preserve"> (убийство), ч.3</w:t>
      </w:r>
      <w:hyperlink w:history="1" r:id="rIdvgomw5sdla6-hu4zmcpaf">
        <w:r>
          <w:rPr>
            <w:rFonts w:ascii="Arial" w:cs="Arial" w:eastAsia="Arial" w:hAnsi="Arial"/>
            <w:color w:val="1D4ED8"/>
            <w:sz w:val="24"/>
            <w:szCs w:val="24"/>
            <w:u w:val="single"/>
          </w:rPr>
          <w:t xml:space="preserve"> ст.336</w:t>
        </w:r>
      </w:hyperlink>
      <w:r>
        <w:rPr>
          <w:rFonts w:ascii="Arial" w:cs="Arial" w:eastAsia="Arial" w:hAnsi="Arial"/>
          <w:sz w:val="24"/>
          <w:szCs w:val="24"/>
        </w:rPr>
        <w:t xml:space="preserve"> (побег) и ч.3 </w:t>
      </w:r>
      <w:hyperlink w:history="1" r:id="rIdnpyqeypzi0hxl3yt28gjv">
        <w:r>
          <w:rPr>
            <w:rFonts w:ascii="Arial" w:cs="Arial" w:eastAsia="Arial" w:hAnsi="Arial"/>
            <w:color w:val="1D4ED8"/>
            <w:sz w:val="24"/>
            <w:szCs w:val="24"/>
            <w:u w:val="single"/>
          </w:rPr>
          <w:t xml:space="preserve">ст.172</w:t>
        </w:r>
      </w:hyperlink>
      <w:r>
        <w:rPr>
          <w:rFonts w:ascii="Arial" w:cs="Arial" w:eastAsia="Arial" w:hAnsi="Arial"/>
          <w:sz w:val="24"/>
          <w:szCs w:val="24"/>
        </w:rPr>
        <w:t xml:space="preserve"> (угон автомашины) УК КР (в редакции 1997 года).</w:t>
      </w:r>
    </w:p>
    <w:p>
      <w:pPr>
        <w:spacing w:after="120"/>
        <w:jc w:val="both"/>
      </w:pPr>
      <w:r>
        <w:rPr>
          <w:rFonts w:ascii="Arial" w:cs="Arial" w:eastAsia="Arial" w:hAnsi="Arial"/>
          <w:sz w:val="24"/>
          <w:szCs w:val="24"/>
        </w:rPr>
        <w:t xml:space="preserve">По результатам следствия в отношении 6 лиц уголовное преследование прекращено на основании п.7 ч.1 </w:t>
      </w:r>
      <w:hyperlink w:history="1" r:id="rIddzdts8c8xun26iajedebq">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т.е. в связи с их смертью.</w:t>
      </w:r>
    </w:p>
    <w:p>
      <w:pPr>
        <w:spacing w:after="120"/>
        <w:jc w:val="both"/>
      </w:pPr>
      <w:r>
        <w:rPr>
          <w:rFonts w:ascii="Arial" w:cs="Arial" w:eastAsia="Arial" w:hAnsi="Arial"/>
          <w:sz w:val="24"/>
          <w:szCs w:val="24"/>
        </w:rPr>
        <w:t xml:space="preserve">3 лицам предъявлено обвинение по ч.3 </w:t>
      </w:r>
      <w:hyperlink w:history="1" r:id="rIdskg4f9jrqagkfdozgzg37">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ч.4 </w:t>
      </w:r>
      <w:hyperlink w:history="1" r:id="rId6zjad5hbvxmj73bumrhjw">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ч.3 </w:t>
      </w:r>
      <w:hyperlink w:history="1" r:id="rIded85hfgeolx4muyyqsu5n">
        <w:r>
          <w:rPr>
            <w:rFonts w:ascii="Arial" w:cs="Arial" w:eastAsia="Arial" w:hAnsi="Arial"/>
            <w:color w:val="1D4ED8"/>
            <w:sz w:val="24"/>
            <w:szCs w:val="24"/>
            <w:u w:val="single"/>
          </w:rPr>
          <w:t xml:space="preserve">ст.345</w:t>
        </w:r>
      </w:hyperlink>
      <w:r>
        <w:rPr>
          <w:rFonts w:ascii="Arial" w:cs="Arial" w:eastAsia="Arial" w:hAnsi="Arial"/>
          <w:sz w:val="24"/>
          <w:szCs w:val="24"/>
        </w:rPr>
        <w:t xml:space="preserve"> (воспрепятствование нормальной деятельности учреждений системы исполнения наказаний); ч.3 </w:t>
      </w:r>
      <w:hyperlink w:history="1" r:id="rIdjwftisanzktvoqa699u55">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ч.4 </w:t>
      </w:r>
      <w:hyperlink w:history="1" r:id="rIdxylxrxtbmoqmx_1fq_lqm">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 пп. 4, 6, 8, 9, 16 ч.2 </w:t>
      </w:r>
      <w:hyperlink w:history="1" r:id="rIdkjaq6lmvyvcczpvnxedul">
        <w:r>
          <w:rPr>
            <w:rFonts w:ascii="Arial" w:cs="Arial" w:eastAsia="Arial" w:hAnsi="Arial"/>
            <w:color w:val="1D4ED8"/>
            <w:sz w:val="24"/>
            <w:szCs w:val="24"/>
            <w:u w:val="single"/>
          </w:rPr>
          <w:t xml:space="preserve">ст.97</w:t>
        </w:r>
      </w:hyperlink>
      <w:r>
        <w:rPr>
          <w:rFonts w:ascii="Arial" w:cs="Arial" w:eastAsia="Arial" w:hAnsi="Arial"/>
          <w:sz w:val="24"/>
          <w:szCs w:val="24"/>
        </w:rPr>
        <w:t xml:space="preserve"> УК КР (в ред. 1997 г.).</w:t>
      </w:r>
    </w:p>
    <w:p>
      <w:pPr>
        <w:spacing w:after="120"/>
        <w:jc w:val="both"/>
      </w:pPr>
      <w:r>
        <w:rPr>
          <w:rFonts w:ascii="Arial" w:cs="Arial" w:eastAsia="Arial" w:hAnsi="Arial"/>
          <w:sz w:val="24"/>
          <w:szCs w:val="24"/>
        </w:rPr>
        <w:t xml:space="preserve">Приговором Свердловского районного суда от 29.06.2016 года указанные лица оправданы за отсутствием в их действиях состава преступления, по остальным предъявленным обвинениям в совершении убийства и разбоя признаны виновными и осуждены к пожизненному лишению свободы.</w:t>
      </w:r>
    </w:p>
    <w:p>
      <w:pPr>
        <w:spacing w:after="120"/>
        <w:jc w:val="both"/>
      </w:pPr>
      <w:r>
        <w:rPr>
          <w:rFonts w:ascii="Arial" w:cs="Arial" w:eastAsia="Arial" w:hAnsi="Arial"/>
          <w:sz w:val="24"/>
          <w:szCs w:val="24"/>
        </w:rPr>
        <w:t xml:space="preserve">Приговором судебной коллегии Бишкекского городского суда от 15.09.2016 года и постановлением Верховного суда назначенные в отношении вышеуказанных лиц наказания оставлены без изменения.</w:t>
      </w:r>
    </w:p>
    <w:p>
      <w:pPr>
        <w:spacing w:after="120"/>
        <w:jc w:val="both"/>
      </w:pPr>
      <w:r>
        <w:rPr>
          <w:rFonts w:ascii="Arial" w:cs="Arial" w:eastAsia="Arial" w:hAnsi="Arial"/>
          <w:sz w:val="24"/>
          <w:szCs w:val="24"/>
        </w:rPr>
        <w:t xml:space="preserve">20.10.2015 года в СИЗО-1 г.Бишкек 3 заключенных скончались.</w:t>
      </w:r>
    </w:p>
    <w:p>
      <w:pPr>
        <w:spacing w:after="120"/>
        <w:jc w:val="both"/>
      </w:pPr>
      <w:r>
        <w:rPr>
          <w:rFonts w:ascii="Arial" w:cs="Arial" w:eastAsia="Arial" w:hAnsi="Arial"/>
          <w:sz w:val="24"/>
          <w:szCs w:val="24"/>
        </w:rPr>
        <w:t xml:space="preserve">Для установления обстоятельств дела и причины их смерти 02.12.2015 года прокуратурой по надзору за законностью в исправительных учреждениях возбуждено уголовное дело № 183-15-238 по ч.4 ст.104 (умышленное причинение тяжкого вреда здоровью) УК (в ред. 1997 г.).</w:t>
      </w:r>
    </w:p>
    <w:p>
      <w:pPr>
        <w:spacing w:after="120"/>
        <w:jc w:val="both"/>
      </w:pPr>
      <w:r>
        <w:rPr>
          <w:rFonts w:ascii="Arial" w:cs="Arial" w:eastAsia="Arial" w:hAnsi="Arial"/>
          <w:sz w:val="24"/>
          <w:szCs w:val="24"/>
        </w:rPr>
        <w:t xml:space="preserve">При нахождении указанных лиц в СИЗО-1 г.Бишкек состояние их здоровья было тяжелым, от медицинской помощи категорически отказывались, о чем делались отметки в их медицинских картах.</w:t>
      </w:r>
    </w:p>
    <w:p>
      <w:pPr>
        <w:spacing w:after="120"/>
        <w:jc w:val="both"/>
      </w:pPr>
      <w:r>
        <w:rPr>
          <w:rFonts w:ascii="Arial" w:cs="Arial" w:eastAsia="Arial" w:hAnsi="Arial"/>
          <w:sz w:val="24"/>
          <w:szCs w:val="24"/>
        </w:rPr>
        <w:t xml:space="preserve">Указанные лица собственноручно написали расписку об отсутствии у них претензий к сотрудникам милиции и ГСИН по поводу телесных повреждений.</w:t>
      </w:r>
    </w:p>
    <w:p>
      <w:pPr>
        <w:spacing w:after="120"/>
        <w:jc w:val="both"/>
      </w:pPr>
      <w:r>
        <w:rPr>
          <w:rFonts w:ascii="Arial" w:cs="Arial" w:eastAsia="Arial" w:hAnsi="Arial"/>
          <w:sz w:val="24"/>
          <w:szCs w:val="24"/>
        </w:rPr>
        <w:t xml:space="preserve">В отношении 9 лиц - членов международных террористических организаций, оказавших вооруженное сопротивление при задержании, были проведены расследования в рамках уголовных дел, по результатам которых в соответствии с требованиями </w:t>
      </w:r>
      <w:hyperlink w:history="1" r:id="rIdejf9zkrgtbnvlqd2hieu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редакции 1998 года) были приняты решения о прекращении уголовного преследования в отношении сотрудников ГКНБ, принимавших участие в спецоперации.</w:t>
      </w:r>
    </w:p>
    <w:p>
      <w:pPr>
        <w:spacing w:after="120"/>
        <w:jc w:val="both"/>
      </w:pPr>
      <w:r>
        <w:rPr>
          <w:rFonts w:ascii="Arial" w:cs="Arial" w:eastAsia="Arial" w:hAnsi="Arial"/>
          <w:sz w:val="24"/>
          <w:szCs w:val="24"/>
        </w:rPr>
        <w:t xml:space="preserve">По факту убийства 1 лица отмечается следующее.</w:t>
      </w:r>
    </w:p>
    <w:p>
      <w:pPr>
        <w:spacing w:after="120"/>
        <w:jc w:val="both"/>
      </w:pPr>
      <w:r>
        <w:rPr>
          <w:rFonts w:ascii="Arial" w:cs="Arial" w:eastAsia="Arial" w:hAnsi="Arial"/>
          <w:sz w:val="24"/>
          <w:szCs w:val="24"/>
        </w:rPr>
        <w:t xml:space="preserve">22.10.2015 года сотрудниками правоохранительных органов проведены оперативные мероприятия по задержанию разыскиваемого Итибаева А., совершившего побег из СИЗО-50, который скрывался в одной из квартир г.Бишкек.</w:t>
      </w:r>
    </w:p>
    <w:p>
      <w:pPr>
        <w:spacing w:after="120"/>
        <w:jc w:val="both"/>
      </w:pPr>
      <w:r>
        <w:rPr>
          <w:rFonts w:ascii="Arial" w:cs="Arial" w:eastAsia="Arial" w:hAnsi="Arial"/>
          <w:sz w:val="24"/>
          <w:szCs w:val="24"/>
        </w:rPr>
        <w:t xml:space="preserve">При его задержании им оказано активное вооруженное сопротивление. В результате чего, от полученных ранений он скончался на месте происшествия, также погиб 1 сотрудник специального отряда быстрого реагирования МВД.</w:t>
      </w:r>
    </w:p>
    <w:p>
      <w:pPr>
        <w:spacing w:after="120"/>
        <w:jc w:val="both"/>
      </w:pPr>
      <w:r>
        <w:rPr>
          <w:rFonts w:ascii="Arial" w:cs="Arial" w:eastAsia="Arial" w:hAnsi="Arial"/>
          <w:sz w:val="24"/>
          <w:szCs w:val="24"/>
        </w:rPr>
        <w:t xml:space="preserve">23.10.2015 года по данному факту прокуратурой г.Бишкек возбуждено уголовное дело № 151-15-51, по ч.1 </w:t>
      </w:r>
      <w:hyperlink w:history="1" r:id="rIddvpgdm6ujpcnla3xmif3p">
        <w:r>
          <w:rPr>
            <w:rFonts w:ascii="Arial" w:cs="Arial" w:eastAsia="Arial" w:hAnsi="Arial"/>
            <w:color w:val="1D4ED8"/>
            <w:sz w:val="24"/>
            <w:szCs w:val="24"/>
            <w:u w:val="single"/>
          </w:rPr>
          <w:t xml:space="preserve">ст.241</w:t>
        </w:r>
      </w:hyperlink>
      <w:r>
        <w:rPr>
          <w:rFonts w:ascii="Arial" w:cs="Arial" w:eastAsia="Arial" w:hAnsi="Arial"/>
          <w:sz w:val="24"/>
          <w:szCs w:val="24"/>
        </w:rPr>
        <w:t xml:space="preserve"> (незаконные приобретение, передача, сбыт, хранение, перевозка или ношение огнестрельного оружия, боеприпасов, взрывчатых веществ и взрывных устройств) и </w:t>
      </w:r>
      <w:hyperlink w:history="1" r:id="rId4gr4l_gssiybj2yf18uch">
        <w:r>
          <w:rPr>
            <w:rFonts w:ascii="Arial" w:cs="Arial" w:eastAsia="Arial" w:hAnsi="Arial"/>
            <w:color w:val="1D4ED8"/>
            <w:sz w:val="24"/>
            <w:szCs w:val="24"/>
            <w:u w:val="single"/>
          </w:rPr>
          <w:t xml:space="preserve">340</w:t>
        </w:r>
      </w:hyperlink>
      <w:r>
        <w:rPr>
          <w:rFonts w:ascii="Arial" w:cs="Arial" w:eastAsia="Arial" w:hAnsi="Arial"/>
          <w:sz w:val="24"/>
          <w:szCs w:val="24"/>
        </w:rPr>
        <w:t xml:space="preserve"> (убийство сотрудника правоохранительного органа и военнослужащего) УК (в ред. 1997 г.), которое расследовалось ГУВД г.Бишкек.</w:t>
      </w:r>
    </w:p>
    <w:p>
      <w:pPr>
        <w:spacing w:after="120"/>
        <w:jc w:val="both"/>
      </w:pPr>
      <w:r>
        <w:rPr>
          <w:rFonts w:ascii="Arial" w:cs="Arial" w:eastAsia="Arial" w:hAnsi="Arial"/>
          <w:sz w:val="24"/>
          <w:szCs w:val="24"/>
        </w:rPr>
        <w:t xml:space="preserve">По результатам расследования уголовное дело прекращено на основании п.7 ч.1 </w:t>
      </w:r>
      <w:hyperlink w:history="1" r:id="rIdatczeh48ppjycga2aq9yy">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т.е. в связи со смертью Итибаева А.</w:t>
      </w:r>
    </w:p>
    <w:p>
      <w:pPr>
        <w:spacing w:after="120"/>
        <w:jc w:val="both"/>
      </w:pPr>
      <w:r>
        <w:rPr>
          <w:rFonts w:ascii="Arial" w:cs="Arial" w:eastAsia="Arial" w:hAnsi="Arial"/>
          <w:sz w:val="24"/>
          <w:szCs w:val="24"/>
        </w:rPr>
        <w:t xml:space="preserve">Что касается уголовного дела, возбужденного по факту смерти гражданских лиц в ходе спецоперации по задержанию Итибаева А., то 22.10.2015 года установлено местонахождение разыскиваемого Итибаева А., который скрывался в одном из микрорайонов г.Бишкек и активно сопротивлялся с применением огнестрельного оружия.</w:t>
      </w:r>
    </w:p>
    <w:p>
      <w:pPr>
        <w:spacing w:after="120"/>
        <w:jc w:val="both"/>
      </w:pPr>
      <w:r>
        <w:rPr>
          <w:rFonts w:ascii="Arial" w:cs="Arial" w:eastAsia="Arial" w:hAnsi="Arial"/>
          <w:sz w:val="24"/>
          <w:szCs w:val="24"/>
        </w:rPr>
        <w:t xml:space="preserve">В ходе спецоперации Итибаев А. был ликвидирован, а по ее завершению была осмотрена квартира № 87, расположенная на одной площадке 3-го этажа вышеуказанного дома, по соседству с квартирой № 86, где обнаружены трупы гражданских лиц: Сооронбаевой Б. и Какеева М., с огнестрельными ранениями в области головы.</w:t>
      </w:r>
    </w:p>
    <w:p>
      <w:pPr>
        <w:spacing w:after="120"/>
        <w:jc w:val="both"/>
      </w:pPr>
      <w:r>
        <w:rPr>
          <w:rFonts w:ascii="Arial" w:cs="Arial" w:eastAsia="Arial" w:hAnsi="Arial"/>
          <w:sz w:val="24"/>
          <w:szCs w:val="24"/>
        </w:rPr>
        <w:t xml:space="preserve">23.10.2015 года по данному факту прокуратурой г.Бишкек возбуждено уголовное дело № 151-15-50 по п.1 ч.2 </w:t>
      </w:r>
      <w:hyperlink w:history="1" r:id="rIdxyyh-kfvw0rrcsjzhhvmv">
        <w:r>
          <w:rPr>
            <w:rFonts w:ascii="Arial" w:cs="Arial" w:eastAsia="Arial" w:hAnsi="Arial"/>
            <w:color w:val="1D4ED8"/>
            <w:sz w:val="24"/>
            <w:szCs w:val="24"/>
            <w:u w:val="single"/>
          </w:rPr>
          <w:t xml:space="preserve">ст.97</w:t>
        </w:r>
      </w:hyperlink>
      <w:r>
        <w:rPr>
          <w:rFonts w:ascii="Arial" w:cs="Arial" w:eastAsia="Arial" w:hAnsi="Arial"/>
          <w:sz w:val="24"/>
          <w:szCs w:val="24"/>
        </w:rPr>
        <w:t xml:space="preserve"> (убийство) УК (в ред. 1997 г.).</w:t>
      </w:r>
    </w:p>
    <w:p>
      <w:pPr>
        <w:spacing w:after="120"/>
        <w:jc w:val="both"/>
      </w:pPr>
      <w:r>
        <w:rPr>
          <w:rFonts w:ascii="Arial" w:cs="Arial" w:eastAsia="Arial" w:hAnsi="Arial"/>
          <w:sz w:val="24"/>
          <w:szCs w:val="24"/>
        </w:rPr>
        <w:t xml:space="preserve">По результатам расследования, следствие пришло к выводу о наличии в действиях сотрудников специального отряда быстрого реагирования "Барс" МВД состава преступления, предусмотренного ч.2 </w:t>
      </w:r>
      <w:hyperlink w:history="1" r:id="rIdquvczhcej6t9xgcqenmiq">
        <w:r>
          <w:rPr>
            <w:rFonts w:ascii="Arial" w:cs="Arial" w:eastAsia="Arial" w:hAnsi="Arial"/>
            <w:color w:val="1D4ED8"/>
            <w:sz w:val="24"/>
            <w:szCs w:val="24"/>
            <w:u w:val="single"/>
          </w:rPr>
          <w:t xml:space="preserve">ст.101</w:t>
        </w:r>
      </w:hyperlink>
      <w:r>
        <w:rPr>
          <w:rFonts w:ascii="Arial" w:cs="Arial" w:eastAsia="Arial" w:hAnsi="Arial"/>
          <w:sz w:val="24"/>
          <w:szCs w:val="24"/>
        </w:rPr>
        <w:t xml:space="preserve"> (причинение смерти по неосторожности вследствие ненадлежащего исполнения лицом своих профессиональных обязанностей) УК (в ред. 1997 г.).</w:t>
      </w:r>
    </w:p>
    <w:p>
      <w:pPr>
        <w:spacing w:after="120"/>
        <w:jc w:val="both"/>
      </w:pPr>
      <w:r>
        <w:rPr>
          <w:rFonts w:ascii="Arial" w:cs="Arial" w:eastAsia="Arial" w:hAnsi="Arial"/>
          <w:sz w:val="24"/>
          <w:szCs w:val="24"/>
        </w:rPr>
        <w:t xml:space="preserve">В ходе следствия поступили заявления от потерпевших о прекращении уголовного дела, в связи с их отказом от поддержания частно-публичного обвинения.</w:t>
      </w:r>
    </w:p>
    <w:p>
      <w:pPr>
        <w:spacing w:after="120"/>
        <w:jc w:val="both"/>
      </w:pPr>
      <w:r>
        <w:rPr>
          <w:rFonts w:ascii="Arial" w:cs="Arial" w:eastAsia="Arial" w:hAnsi="Arial"/>
          <w:sz w:val="24"/>
          <w:szCs w:val="24"/>
        </w:rPr>
        <w:t xml:space="preserve">Согласно </w:t>
      </w:r>
      <w:hyperlink w:history="1" r:id="rIdw8druxmwx6llpoukc7ehh">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УК (в редакции 1997 года) сотрудники СОБР "Барс" МВД совершили выше указанное преступление, относящееся к категории небольшой тяжести.</w:t>
      </w:r>
    </w:p>
    <w:p>
      <w:pPr>
        <w:spacing w:after="120"/>
        <w:jc w:val="both"/>
      </w:pPr>
      <w:r>
        <w:rPr>
          <w:rFonts w:ascii="Arial" w:cs="Arial" w:eastAsia="Arial" w:hAnsi="Arial"/>
          <w:sz w:val="24"/>
          <w:szCs w:val="24"/>
        </w:rPr>
        <w:t xml:space="preserve">В связи с чем, 23.04.2016 года уголовное дело прекращено на основании п.12 ч.1 </w:t>
      </w:r>
      <w:hyperlink w:history="1" r:id="rIdsonknzjhuxhxb8fkl-rrm">
        <w:r>
          <w:rPr>
            <w:rFonts w:ascii="Arial" w:cs="Arial" w:eastAsia="Arial" w:hAnsi="Arial"/>
            <w:color w:val="1D4ED8"/>
            <w:sz w:val="24"/>
            <w:szCs w:val="24"/>
            <w:u w:val="single"/>
          </w:rPr>
          <w:t xml:space="preserve">ст.28</w:t>
        </w:r>
      </w:hyperlink>
      <w:r>
        <w:rPr>
          <w:rFonts w:ascii="Arial" w:cs="Arial" w:eastAsia="Arial" w:hAnsi="Arial"/>
          <w:sz w:val="24"/>
          <w:szCs w:val="24"/>
        </w:rPr>
        <w:t xml:space="preserve"> УПК (в редакции 1998 года), в связи с отказом потерпевшего от поддержания частно-публичного обвинения.</w:t>
      </w:r>
    </w:p>
    <w:p>
      <w:pPr>
        <w:spacing w:after="120"/>
        <w:jc w:val="both"/>
      </w:pPr>
      <w:r>
        <w:rPr>
          <w:rFonts w:ascii="Arial" w:cs="Arial" w:eastAsia="Arial" w:hAnsi="Arial"/>
          <w:sz w:val="24"/>
          <w:szCs w:val="24"/>
        </w:rPr>
        <w:t xml:space="preserve">14. С 2014 по 2018 год в местах лишения свободы зарегистрировано 11 случаев смерти граждан, находящихся в момент происшествия под стражей за совершение преступлений. Из них: 4 лица - совершившие побег, сопряженный с убийством сотрудников СИЗО № 50, скончались в учреждении № 21 (СИЗО № 1) ГСИН после их задержания.</w:t>
      </w:r>
    </w:p>
    <w:p>
      <w:pPr>
        <w:spacing w:after="120"/>
        <w:jc w:val="both"/>
      </w:pPr>
      <w:r>
        <w:rPr>
          <w:rFonts w:ascii="Arial" w:cs="Arial" w:eastAsia="Arial" w:hAnsi="Arial"/>
          <w:sz w:val="24"/>
          <w:szCs w:val="24"/>
        </w:rPr>
        <w:t xml:space="preserve">По данному факту 2 декабря 2015 года прокуратурой по надзору за соблюдением законов в органах и учреждениях уголовно-исполнительной системы возбуждено уголовное дело (№ 183-15-238) по ч.4 </w:t>
      </w:r>
      <w:hyperlink w:history="1" r:id="rIdqe_mrhuuk8jfol9h5imgi">
        <w:r>
          <w:rPr>
            <w:rFonts w:ascii="Arial" w:cs="Arial" w:eastAsia="Arial" w:hAnsi="Arial"/>
            <w:color w:val="1D4ED8"/>
            <w:sz w:val="24"/>
            <w:szCs w:val="24"/>
            <w:u w:val="single"/>
          </w:rPr>
          <w:t xml:space="preserve">ст.104</w:t>
        </w:r>
      </w:hyperlink>
      <w:r>
        <w:rPr>
          <w:rFonts w:ascii="Arial" w:cs="Arial" w:eastAsia="Arial" w:hAnsi="Arial"/>
          <w:sz w:val="24"/>
          <w:szCs w:val="24"/>
        </w:rPr>
        <w:t xml:space="preserve"> (умышленное причинение тяжкого вреда здоровью) УК.</w:t>
      </w:r>
    </w:p>
    <w:p>
      <w:pPr>
        <w:spacing w:after="120"/>
        <w:jc w:val="both"/>
      </w:pPr>
      <w:r>
        <w:rPr>
          <w:rFonts w:ascii="Arial" w:cs="Arial" w:eastAsia="Arial" w:hAnsi="Arial"/>
          <w:sz w:val="24"/>
          <w:szCs w:val="24"/>
        </w:rPr>
        <w:t xml:space="preserve">Однако следствие по делу приостановлено за неустановлением лица, подлежащего привлечению в качестве обвиняемого.</w:t>
      </w:r>
    </w:p>
    <w:p>
      <w:pPr>
        <w:spacing w:after="120"/>
        <w:jc w:val="both"/>
      </w:pPr>
      <w:r>
        <w:rPr>
          <w:rFonts w:ascii="Arial" w:cs="Arial" w:eastAsia="Arial" w:hAnsi="Arial"/>
          <w:sz w:val="24"/>
          <w:szCs w:val="24"/>
        </w:rPr>
        <w:t xml:space="preserve">7 лиц совершили суицид в ИВС ОВД районов и областей, а также в ИВС УВД городов Бишкек и Ош.</w:t>
      </w:r>
    </w:p>
    <w:p>
      <w:pPr>
        <w:spacing w:after="120"/>
        <w:jc w:val="both"/>
      </w:pPr>
      <w:r>
        <w:rPr>
          <w:rFonts w:ascii="Arial" w:cs="Arial" w:eastAsia="Arial" w:hAnsi="Arial"/>
          <w:sz w:val="24"/>
          <w:szCs w:val="24"/>
        </w:rPr>
        <w:t xml:space="preserve">По указанным фактам проведены служебные расследования и привлечены к дисциплинарной ответственности 36 сотрудников ОВД. В отношении двух сотрудников ИВС возбуждены уголовные дела, которые находятся на рассмотрении в суде Тонского района.</w:t>
      </w:r>
    </w:p>
    <w:p>
      <w:pPr>
        <w:spacing w:after="120"/>
        <w:jc w:val="both"/>
      </w:pPr>
      <w:r>
        <w:rPr>
          <w:rFonts w:ascii="Arial" w:cs="Arial" w:eastAsia="Arial" w:hAnsi="Arial"/>
          <w:sz w:val="24"/>
          <w:szCs w:val="24"/>
        </w:rPr>
        <w:t xml:space="preserve">15. В психиатрических стационарах, находящихся в системе здравоохранения, за период с 2014 года по 2019 год всего умерло 134 человека.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1"/>
        <w:gridCol w:w="5327"/>
      </w:tblGrid>
      <w:tr>
        <w:tc>
          <w:tcPr>
            <w:tcW w:type="dxa" w:w="4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учреждения</w:t>
            </w:r>
          </w:p>
        </w:tc>
        <w:tc>
          <w:tcPr>
            <w:tcW w:type="dxa" w:w="53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умерших человек</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РЦПЗ</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с.Чым-Коргон</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пос. Кызыл-Жар</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ООЦПЗ</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Ляйлякская ТБ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ООБ</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По причинам смерти:</w:t>
      </w:r>
    </w:p>
    <w:p>
      <w:pPr>
        <w:spacing w:after="120"/>
        <w:jc w:val="both"/>
      </w:pPr>
      <w:r>
        <w:rPr>
          <w:rFonts w:ascii="Arial" w:cs="Arial" w:eastAsia="Arial" w:hAnsi="Arial"/>
          <w:sz w:val="24"/>
          <w:szCs w:val="24"/>
        </w:rPr>
        <w:t xml:space="preserve">- от острой сердечно-сосудистой недостаточности в ИБС умерло - 76 человек;</w:t>
      </w:r>
    </w:p>
    <w:p>
      <w:pPr>
        <w:spacing w:after="120"/>
        <w:jc w:val="both"/>
      </w:pPr>
      <w:r>
        <w:rPr>
          <w:rFonts w:ascii="Arial" w:cs="Arial" w:eastAsia="Arial" w:hAnsi="Arial"/>
          <w:sz w:val="24"/>
          <w:szCs w:val="24"/>
        </w:rPr>
        <w:t xml:space="preserve">- от легочно-сердечной недостаточности ХОБЛ - 20 человек;</w:t>
      </w:r>
    </w:p>
    <w:p>
      <w:pPr>
        <w:spacing w:after="120"/>
        <w:jc w:val="both"/>
      </w:pPr>
      <w:r>
        <w:rPr>
          <w:rFonts w:ascii="Arial" w:cs="Arial" w:eastAsia="Arial" w:hAnsi="Arial"/>
          <w:sz w:val="24"/>
          <w:szCs w:val="24"/>
        </w:rPr>
        <w:t xml:space="preserve">- от туберкулеза - 27 человек;</w:t>
      </w:r>
    </w:p>
    <w:p>
      <w:pPr>
        <w:spacing w:after="120"/>
        <w:jc w:val="both"/>
      </w:pPr>
      <w:r>
        <w:rPr>
          <w:rFonts w:ascii="Arial" w:cs="Arial" w:eastAsia="Arial" w:hAnsi="Arial"/>
          <w:sz w:val="24"/>
          <w:szCs w:val="24"/>
        </w:rPr>
        <w:t xml:space="preserve">- от цирроза печени - 3 человека;</w:t>
      </w:r>
    </w:p>
    <w:p>
      <w:pPr>
        <w:spacing w:after="120"/>
        <w:jc w:val="both"/>
      </w:pPr>
      <w:r>
        <w:rPr>
          <w:rFonts w:ascii="Arial" w:cs="Arial" w:eastAsia="Arial" w:hAnsi="Arial"/>
          <w:sz w:val="24"/>
          <w:szCs w:val="24"/>
        </w:rPr>
        <w:t xml:space="preserve">- от механической асфиксии (повешение) - 4 человека;</w:t>
      </w:r>
    </w:p>
    <w:p>
      <w:pPr>
        <w:spacing w:after="120"/>
        <w:jc w:val="both"/>
      </w:pPr>
      <w:r>
        <w:rPr>
          <w:rFonts w:ascii="Arial" w:cs="Arial" w:eastAsia="Arial" w:hAnsi="Arial"/>
          <w:sz w:val="24"/>
          <w:szCs w:val="24"/>
        </w:rPr>
        <w:t xml:space="preserve">- от аспирационной асфиксии - 2 человека;</w:t>
      </w:r>
    </w:p>
    <w:p>
      <w:pPr>
        <w:spacing w:after="120"/>
        <w:jc w:val="both"/>
      </w:pPr>
      <w:r>
        <w:rPr>
          <w:rFonts w:ascii="Arial" w:cs="Arial" w:eastAsia="Arial" w:hAnsi="Arial"/>
          <w:sz w:val="24"/>
          <w:szCs w:val="24"/>
        </w:rPr>
        <w:t xml:space="preserve">- от рака легкого - 1 человек.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Смертность в психиатрических стационарах
 за 2014-2018 годы в абсолютных числах и процентах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5"/>
        <w:gridCol w:w="1371"/>
        <w:gridCol w:w="1371"/>
        <w:gridCol w:w="1371"/>
        <w:gridCol w:w="1371"/>
        <w:gridCol w:w="1371"/>
      </w:tblGrid>
      <w:tr>
        <w:tc>
          <w:tcPr>
            <w:tcW w:type="dxa" w:w="33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Стационары:</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(0,2)</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с.Чым-Коргон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(1,8)</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(2,0)</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(2,3)</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РПБ пос. Кызыл-Жар</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(0,3)</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ООЦПЗ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ООБ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Ляйлякская ГБ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ГБ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ООБ</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(0,4)</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республике: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 (0,2)</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(0,3)</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134</w:t>
            </w:r>
          </w:p>
        </w:tc>
      </w:tr>
    </w:tbl>
    <w:p>
      <w:pPr>
        <w:spacing w:after="120"/>
        <w:jc w:val="both"/>
      </w:pPr>
      <w:r>
        <w:rPr>
          <w:rFonts w:ascii="Arial" w:cs="Arial" w:eastAsia="Arial" w:hAnsi="Arial"/>
          <w:sz w:val="24"/>
          <w:szCs w:val="24"/>
        </w:rPr>
        <w:t xml:space="preserve">16. В психоневрологических учреждениях находящихся в системе социального развития, за период с 2014 года по 2019 год всего умерло 257 человек, все - по болезни.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смертности получателей социальных услуг
 в социальных стационарных учреждениях (ССУ) за 2014-2018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Взрослые психоневрологические ССУ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психоневрологические ССУ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bl>
    <w:p>
      <w:pPr>
        <w:spacing w:after="120"/>
        <w:jc w:val="both"/>
      </w:pPr>
      <w:r>
        <w:rPr>
          <w:rFonts w:ascii="Arial" w:cs="Arial" w:eastAsia="Arial" w:hAnsi="Arial"/>
          <w:sz w:val="24"/>
          <w:szCs w:val="24"/>
        </w:rPr>
        <w:t xml:space="preserve">17. Информация о смертности военнослужащих, проходивших срочную службу в период 2014-2018 годов.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Вооруженные силы КР (ГКДО, МВД, МЧС, ГКНБ, ГПС)</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обращения с оружием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Доведение до самоубийства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уставных правил взаимоотношений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Суицид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ДТП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болезни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25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по охране исправительных учреждений и конвоирования лиц ГСИН</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обращения с оружием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Суицид</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травмы электрическим током при выполнении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 период с 2014-2018 годы погибло 30 военнослужащих</w:t>
            </w:r>
          </w:p>
        </w:tc>
      </w:tr>
    </w:tbl>
    <w:p>
      <w:pPr>
        <w:spacing w:after="120"/>
        <w:jc w:val="both"/>
      </w:pPr>
      <w:r>
        <w:rPr>
          <w:rFonts w:ascii="Arial" w:cs="Arial" w:eastAsia="Arial" w:hAnsi="Arial"/>
          <w:sz w:val="24"/>
          <w:szCs w:val="24"/>
        </w:rPr>
        <w:t xml:space="preserve">Меры, принятые к виновным.</w:t>
      </w:r>
    </w:p>
    <w:p>
      <w:pPr>
        <w:spacing w:after="120"/>
        <w:jc w:val="both"/>
      </w:pPr>
      <w:r>
        <w:rPr>
          <w:rFonts w:ascii="Arial" w:cs="Arial" w:eastAsia="Arial" w:hAnsi="Arial"/>
          <w:sz w:val="24"/>
          <w:szCs w:val="24"/>
        </w:rPr>
        <w:t xml:space="preserve">По пяти случаям гибели военнослужащих осуждены виновные:</w:t>
      </w:r>
    </w:p>
    <w:p>
      <w:pPr>
        <w:spacing w:after="120"/>
        <w:jc w:val="both"/>
      </w:pPr>
      <w:r>
        <w:rPr>
          <w:rFonts w:ascii="Arial" w:cs="Arial" w:eastAsia="Arial" w:hAnsi="Arial"/>
          <w:sz w:val="24"/>
          <w:szCs w:val="24"/>
        </w:rPr>
        <w:t xml:space="preserve">- военным судом Бишкекского гарнизона прапорщик Бабаев М.О. осужден к 6 годам 6 месяцам лишения свободы за доведение до самоубийства рядового Камчыбек уулу Э.;</w:t>
      </w:r>
    </w:p>
    <w:p>
      <w:pPr>
        <w:spacing w:after="120"/>
        <w:jc w:val="both"/>
      </w:pPr>
      <w:r>
        <w:rPr>
          <w:rFonts w:ascii="Arial" w:cs="Arial" w:eastAsia="Arial" w:hAnsi="Arial"/>
          <w:sz w:val="24"/>
          <w:szCs w:val="24"/>
        </w:rPr>
        <w:t xml:space="preserve">- 13 января 2016 года Военный суд Ошского гарнизона приговорил рядового Усманова Н. к 9 годам лишения свободы;</w:t>
      </w:r>
    </w:p>
    <w:p>
      <w:pPr>
        <w:spacing w:after="120"/>
        <w:jc w:val="both"/>
      </w:pPr>
      <w:r>
        <w:rPr>
          <w:rFonts w:ascii="Arial" w:cs="Arial" w:eastAsia="Arial" w:hAnsi="Arial"/>
          <w:sz w:val="24"/>
          <w:szCs w:val="24"/>
        </w:rPr>
        <w:t xml:space="preserve">- Военным судом Ошского гарнизона рядовой Ашимбек уулу Амантур осужден на 10 лет;</w:t>
      </w:r>
    </w:p>
    <w:p>
      <w:pPr>
        <w:spacing w:after="120"/>
        <w:jc w:val="both"/>
      </w:pPr>
      <w:r>
        <w:rPr>
          <w:rFonts w:ascii="Arial" w:cs="Arial" w:eastAsia="Arial" w:hAnsi="Arial"/>
          <w:sz w:val="24"/>
          <w:szCs w:val="24"/>
        </w:rPr>
        <w:t xml:space="preserve">- 19 апреля 2016 года решением суда Балыкчинского гарнизона рядовой Мирланов А. осужден на 6 лет;</w:t>
      </w:r>
    </w:p>
    <w:p>
      <w:pPr>
        <w:spacing w:after="120"/>
        <w:jc w:val="both"/>
      </w:pPr>
      <w:r>
        <w:rPr>
          <w:rFonts w:ascii="Arial" w:cs="Arial" w:eastAsia="Arial" w:hAnsi="Arial"/>
          <w:sz w:val="24"/>
          <w:szCs w:val="24"/>
        </w:rPr>
        <w:t xml:space="preserve">- Военным судом Ошского гарнизона рядовой Шанаев А. осужден на 12 лет.</w:t>
      </w:r>
    </w:p>
    <w:p>
      <w:pPr>
        <w:spacing w:after="120"/>
        <w:jc w:val="both"/>
      </w:pPr>
      <w:r>
        <w:rPr>
          <w:rFonts w:ascii="Arial" w:cs="Arial" w:eastAsia="Arial" w:hAnsi="Arial"/>
          <w:sz w:val="24"/>
          <w:szCs w:val="24"/>
        </w:rPr>
        <w:t xml:space="preserve">По трем случаям гибели военнослужащих возбуждены уголовные дела.</w:t>
      </w:r>
    </w:p>
    <w:p>
      <w:pPr>
        <w:spacing w:after="120"/>
        <w:jc w:val="both"/>
      </w:pPr>
      <w:r>
        <w:rPr>
          <w:rFonts w:ascii="Arial" w:cs="Arial" w:eastAsia="Arial" w:hAnsi="Arial"/>
          <w:sz w:val="24"/>
          <w:szCs w:val="24"/>
        </w:rPr>
        <w:t xml:space="preserve">По 7 случаям гибели военнослужащих в возбуждении уголовного дела отказано.</w:t>
      </w:r>
    </w:p>
    <w:p>
      <w:pPr>
        <w:spacing w:after="120"/>
        <w:jc w:val="both"/>
      </w:pPr>
      <w:r>
        <w:rPr>
          <w:rFonts w:ascii="Arial" w:cs="Arial" w:eastAsia="Arial" w:hAnsi="Arial"/>
          <w:sz w:val="24"/>
          <w:szCs w:val="24"/>
        </w:rPr>
        <w:t xml:space="preserve">По 1 случаю гибели военнослужащего уголовное дело прекращено.</w:t>
      </w:r>
    </w:p>
    <w:p>
      <w:pPr>
        <w:spacing w:after="120"/>
        <w:jc w:val="both"/>
      </w:pPr>
      <w:r>
        <w:rPr>
          <w:rFonts w:ascii="Arial" w:cs="Arial" w:eastAsia="Arial" w:hAnsi="Arial"/>
          <w:sz w:val="24"/>
          <w:szCs w:val="24"/>
        </w:rPr>
        <w:t xml:space="preserve">По 1 случаю гибели возбуждено уголовное дело по ч.2 </w:t>
      </w:r>
      <w:hyperlink w:history="1" r:id="rIdkxvh4ocf2hpy1ywlegwvp">
        <w:r>
          <w:rPr>
            <w:rFonts w:ascii="Arial" w:cs="Arial" w:eastAsia="Arial" w:hAnsi="Arial"/>
            <w:color w:val="1D4ED8"/>
            <w:sz w:val="24"/>
            <w:szCs w:val="24"/>
            <w:u w:val="single"/>
          </w:rPr>
          <w:t xml:space="preserve">ст.316</w:t>
        </w:r>
      </w:hyperlink>
      <w:r>
        <w:rPr>
          <w:rFonts w:ascii="Arial" w:cs="Arial" w:eastAsia="Arial" w:hAnsi="Arial"/>
          <w:sz w:val="24"/>
          <w:szCs w:val="24"/>
        </w:rPr>
        <w:t xml:space="preserve"> (халатность) УК (в ред. 1997 года).</w:t>
      </w:r>
    </w:p>
    <w:p>
      <w:pPr>
        <w:spacing w:after="120"/>
        <w:jc w:val="both"/>
      </w:pPr>
      <w:r>
        <w:rPr>
          <w:rFonts w:ascii="Arial" w:cs="Arial" w:eastAsia="Arial" w:hAnsi="Arial"/>
          <w:sz w:val="24"/>
          <w:szCs w:val="24"/>
        </w:rPr>
        <w:t xml:space="preserve">Приговором Ноокенского районного суда начальник штаба МЧС Асанбаев А. и командир роты Хабибулаев К. признаны виновными и осуждены к 1 году лишения свободы условно.</w:t>
      </w:r>
    </w:p>
    <w:p>
      <w:pPr>
        <w:spacing w:after="120"/>
        <w:jc w:val="both"/>
      </w:pPr>
      <w:r>
        <w:rPr>
          <w:rFonts w:ascii="Arial" w:cs="Arial" w:eastAsia="Arial" w:hAnsi="Arial"/>
          <w:sz w:val="24"/>
          <w:szCs w:val="24"/>
        </w:rPr>
        <w:t xml:space="preserve">Департаментом по охране исправительных учреждений и конвоированию лиц за упущения в работе соответствующие должностные лица были привлечены к дисциплинарной ответственности.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(Пытки и жестокое обращение, С.15).</w:t>
      </w:r>
    </w:p>
    <w:p>
      <w:pPr>
        <w:spacing w:after="120"/>
        <w:jc w:val="both"/>
      </w:pPr>
      <w:r>
        <w:rPr>
          <w:rFonts w:ascii="Arial" w:cs="Arial" w:eastAsia="Arial" w:hAnsi="Arial"/>
          <w:sz w:val="24"/>
          <w:szCs w:val="24"/>
        </w:rPr>
        <w:t xml:space="preserve">18. В соответствии с </w:t>
      </w:r>
      <w:hyperlink w:history="1" r:id="rIdxxwwhuz-_udates9oaj0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 (</w:t>
      </w:r>
      <w:hyperlink w:history="1" r:id="rIdlyomzedy0oc7og--28g0_">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1 января 2019 года вступили в силу новые </w:t>
      </w:r>
      <w:hyperlink w:history="1" r:id="rIdxmiorzn73l0idwgnco9y4">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 </w:t>
      </w:r>
      <w:hyperlink w:history="1" r:id="rIdkc0hy6sdhk4vucsrihrr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которые усиливают основные гарантии свободы от пыток в ходе задержания и предварительного расследования.</w:t>
      </w:r>
    </w:p>
    <w:p>
      <w:pPr>
        <w:spacing w:after="120"/>
        <w:jc w:val="both"/>
      </w:pPr>
      <w:r>
        <w:rPr>
          <w:rFonts w:ascii="Arial" w:cs="Arial" w:eastAsia="Arial" w:hAnsi="Arial"/>
          <w:sz w:val="24"/>
          <w:szCs w:val="24"/>
        </w:rPr>
        <w:t xml:space="preserve">Согласно </w:t>
      </w:r>
      <w:hyperlink w:history="1" r:id="rIdy9uepyvy5xoehbjkk4xwb">
        <w:r>
          <w:rPr>
            <w:rFonts w:ascii="Arial" w:cs="Arial" w:eastAsia="Arial" w:hAnsi="Arial"/>
            <w:color w:val="1D4ED8"/>
            <w:sz w:val="24"/>
            <w:szCs w:val="24"/>
            <w:u w:val="single"/>
          </w:rPr>
          <w:t xml:space="preserve">статье 143</w:t>
        </w:r>
      </w:hyperlink>
      <w:r>
        <w:rPr>
          <w:rFonts w:ascii="Arial" w:cs="Arial" w:eastAsia="Arial" w:hAnsi="Arial"/>
          <w:sz w:val="24"/>
          <w:szCs w:val="24"/>
        </w:rPr>
        <w:t xml:space="preserve"> УК "Пытки", верхний порог санкции за совершение этого преступления снижен на 5 лет, максимальное наказание может быть назначено судом в виде лишения свободы сроком на 10 лет.</w:t>
      </w:r>
    </w:p>
    <w:p>
      <w:pPr>
        <w:spacing w:after="120"/>
        <w:jc w:val="both"/>
      </w:pPr>
      <w:r>
        <w:rPr>
          <w:rFonts w:ascii="Arial" w:cs="Arial" w:eastAsia="Arial" w:hAnsi="Arial"/>
          <w:sz w:val="24"/>
          <w:szCs w:val="24"/>
        </w:rPr>
        <w:t xml:space="preserve">Пытка из раздела "Должностные преступления" перенесена в раздел "Преступления против личности", так как первостепенной задачей государства является защита прав и свобод человека и гражданина, которые являются высшей ценностью.</w:t>
      </w:r>
    </w:p>
    <w:p>
      <w:pPr>
        <w:spacing w:after="120"/>
        <w:jc w:val="both"/>
      </w:pPr>
      <w:r>
        <w:rPr>
          <w:rFonts w:ascii="Arial" w:cs="Arial" w:eastAsia="Arial" w:hAnsi="Arial"/>
          <w:sz w:val="24"/>
          <w:szCs w:val="24"/>
        </w:rPr>
        <w:t xml:space="preserve">При каждом доставлении подозреваемого в ИВС, а также при поступлении жалобы от него самого, его защитника,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ИВС.</w:t>
      </w:r>
    </w:p>
    <w:p>
      <w:pPr>
        <w:spacing w:after="120"/>
        <w:jc w:val="both"/>
      </w:pPr>
      <w:hyperlink w:history="1" r:id="rIdxwgbc12wiht_a6srkvxy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предусмотрено, что к лицам, осужденным за совершение пыток, не могут быть применены положения об условно-досрочном освобождении от отбывания наказания, а также о сроке давности привлечения к уголовной ответственности.</w:t>
      </w:r>
    </w:p>
    <w:p>
      <w:pPr>
        <w:spacing w:after="120"/>
        <w:jc w:val="both"/>
      </w:pPr>
      <w:r>
        <w:rPr>
          <w:rFonts w:ascii="Arial" w:cs="Arial" w:eastAsia="Arial" w:hAnsi="Arial"/>
          <w:sz w:val="24"/>
          <w:szCs w:val="24"/>
        </w:rPr>
        <w:t xml:space="preserve">Права подозреваемого лица были расширены, кроме того, что он должен знать, в совершении какого преступления или проступка его подозревают, он также имеет право на медицинский осмотр и помощь врача после фактического задержания. Обязанность проведения медицинского освидетельствования возлагается на администрацию ИВС.</w:t>
      </w:r>
    </w:p>
    <w:p>
      <w:pPr>
        <w:spacing w:after="120"/>
        <w:jc w:val="both"/>
      </w:pPr>
      <w:r>
        <w:rPr>
          <w:rFonts w:ascii="Arial" w:cs="Arial" w:eastAsia="Arial" w:hAnsi="Arial"/>
          <w:sz w:val="24"/>
          <w:szCs w:val="24"/>
        </w:rPr>
        <w:t xml:space="preserve">Согласно </w:t>
      </w:r>
      <w:hyperlink w:history="1" r:id="rIdu-tiviy2mwn3auaz7xgqq">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"Об общих принципах амнистии и помилования" от 14 июня 2002 года не допускается применение амнистии к лицам, совершившим тяжкие и особо тяжкие преступления, независимо от срока наказания, назначенного судом. Признак состава преступления, предусмотренного </w:t>
      </w:r>
      <w:hyperlink w:history="1" r:id="rIdit4orl6gyz82pqsqrkgo1">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УК, также относится к тяжким преступлениям.</w:t>
      </w:r>
    </w:p>
    <w:p>
      <w:pPr>
        <w:spacing w:after="120"/>
        <w:jc w:val="both"/>
      </w:pPr>
      <w:r>
        <w:rPr>
          <w:rFonts w:ascii="Arial" w:cs="Arial" w:eastAsia="Arial" w:hAnsi="Arial"/>
          <w:sz w:val="24"/>
          <w:szCs w:val="24"/>
        </w:rPr>
        <w:t xml:space="preserve">При этом в 2017 году принят новый </w:t>
      </w:r>
      <w:hyperlink w:history="1" r:id="rIdkxap-fzhke4wxi8y-6cz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основах амнистии и порядке ее применения", согласно которому </w:t>
      </w:r>
      <w:hyperlink w:history="1" r:id="rIdsx6svphoje8aceh1uij9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применяется в отношении подсудимых и осужденных, в том числе за убийство при отягчающих и особо отягчающих обстоятельствах и пытки.</w:t>
      </w:r>
    </w:p>
    <w:p>
      <w:pPr>
        <w:spacing w:after="120"/>
        <w:jc w:val="both"/>
      </w:pPr>
      <w:r>
        <w:rPr>
          <w:rFonts w:ascii="Arial" w:cs="Arial" w:eastAsia="Arial" w:hAnsi="Arial"/>
          <w:sz w:val="24"/>
          <w:szCs w:val="24"/>
        </w:rPr>
        <w:t xml:space="preserve">С целью снижения насилия, пыток и жестоких бесчеловечных видов наказания и обращения с декабря 2014 года МЗ адаптировано и активно внедряется Практическое руководство по эффективному документированию насилия, пыток и жестокого обращения для медицинских специалистов КР (в соответствии с принципами Стамбульского протокола), утвержденное приказом МЗ от 7 декабря 2015 года № 680. Проводится масштабное внедрение принципов Стамбульского протокола в образовательную и практическую среду здравоохранения и обучение медицинских работников.</w:t>
      </w:r>
    </w:p>
    <w:p>
      <w:pPr>
        <w:spacing w:after="120"/>
        <w:jc w:val="both"/>
      </w:pPr>
      <w:r>
        <w:rPr>
          <w:rFonts w:ascii="Arial" w:cs="Arial" w:eastAsia="Arial" w:hAnsi="Arial"/>
          <w:sz w:val="24"/>
          <w:szCs w:val="24"/>
        </w:rPr>
        <w:t xml:space="preserve">Вместе с тем, опыт МЗ по внедрению Практического руководства показывает, что ведение медицинского документирования исключительно в системе МЗ недостаточно, и требует его внедрения в медицинских учреждениях государственных и частных организаций повсеместно. До сих пор сохраняется значительный дефицит обученных заполнению Формы медработников, имеют место отказы и некачественное ведение медицинской документации, трудности оценки качества медицинских заключений, судебных экспертиз.</w:t>
      </w:r>
    </w:p>
    <w:p>
      <w:pPr>
        <w:spacing w:after="120"/>
        <w:jc w:val="both"/>
      </w:pPr>
      <w:r>
        <w:rPr>
          <w:rFonts w:ascii="Arial" w:cs="Arial" w:eastAsia="Arial" w:hAnsi="Arial"/>
          <w:sz w:val="24"/>
          <w:szCs w:val="24"/>
        </w:rPr>
        <w:t xml:space="preserve">МЗ в 2018 году разработан проект постановления Правительства "Об унификации и стандартизации медицинского документирования насилия, пыток и других жестоких, бесчеловечных или унижающих достоинство видов обращения и наказания" с целью обязательности для исполнения его норм для всех государственных органов и внедрения Практического руководства и принципов Стамбульского протокола. Данный вопрос включен в План работы КСПЧ на 2019 год.</w:t>
      </w:r>
    </w:p>
    <w:p>
      <w:pPr>
        <w:spacing w:after="120"/>
        <w:jc w:val="both"/>
      </w:pPr>
      <w:r>
        <w:rPr>
          <w:rFonts w:ascii="Arial" w:cs="Arial" w:eastAsia="Arial" w:hAnsi="Arial"/>
          <w:sz w:val="24"/>
          <w:szCs w:val="24"/>
        </w:rPr>
        <w:t xml:space="preserve">19. С целью предупреждения пыток и жестокого обращения в 2012 году был создан независимый государственный орган - Национальный центр КР по предупреждению пыток. С 2014-2018 годов НЦПП провел более 4000 мониторинговых визитов. До настоящего момента большинство фактов пыток применяются в период до водворения лица, подозреваемого в совершении преступления, с целью получения признательных показаний.</w:t>
      </w:r>
    </w:p>
    <w:p>
      <w:pPr>
        <w:spacing w:after="120"/>
        <w:jc w:val="both"/>
      </w:pPr>
      <w:r>
        <w:rPr>
          <w:rFonts w:ascii="Arial" w:cs="Arial" w:eastAsia="Arial" w:hAnsi="Arial"/>
          <w:sz w:val="24"/>
          <w:szCs w:val="24"/>
        </w:rPr>
        <w:t xml:space="preserve">Имеется ряд проблем, препятствующих эффективной деятельности НЦПП. Так, за четыре года работы НЦПП с 2014 по 2018 годы было зафиксировано 46 фактов воспрепятствования, из них по трем фактам возбуждены уголовные дела (в 2014, 2015 и 2017 годах). Несмотря на законодательное закрепление запрета воспрепятствования и вмешательства в деятельность сотрудников НЦПП, на практике подобные нарушения продолжаются.</w:t>
      </w:r>
    </w:p>
    <w:p>
      <w:pPr>
        <w:spacing w:after="120"/>
        <w:jc w:val="both"/>
      </w:pPr>
      <w:r>
        <w:rPr>
          <w:rFonts w:ascii="Arial" w:cs="Arial" w:eastAsia="Arial" w:hAnsi="Arial"/>
          <w:sz w:val="24"/>
          <w:szCs w:val="24"/>
        </w:rPr>
        <w:t xml:space="preserve">В новом </w:t>
      </w:r>
      <w:hyperlink w:history="1" r:id="rIdbsgsuwvgqp7ydicu-pab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который вступил в силу с 1 января 2019 года, исключена</w:t>
      </w:r>
      <w:hyperlink w:history="1" r:id="rIdqgsb0aks1tgs-3rxgtk8b">
        <w:r>
          <w:rPr>
            <w:rFonts w:ascii="Arial" w:cs="Arial" w:eastAsia="Arial" w:hAnsi="Arial"/>
            <w:color w:val="1D4ED8"/>
            <w:sz w:val="24"/>
            <w:szCs w:val="24"/>
            <w:u w:val="single"/>
          </w:rPr>
          <w:t xml:space="preserve"> статья 146-2</w:t>
        </w:r>
      </w:hyperlink>
      <w:r>
        <w:rPr>
          <w:rFonts w:ascii="Arial" w:cs="Arial" w:eastAsia="Arial" w:hAnsi="Arial"/>
          <w:sz w:val="24"/>
          <w:szCs w:val="24"/>
        </w:rPr>
        <w:t xml:space="preserve">, предусматривающая уголовную ответственность за воспрепятствование деятельности НЦПП.</w:t>
      </w:r>
    </w:p>
    <w:p>
      <w:pPr>
        <w:spacing w:after="120"/>
        <w:jc w:val="both"/>
      </w:pPr>
      <w:r>
        <w:rPr>
          <w:rFonts w:ascii="Arial" w:cs="Arial" w:eastAsia="Arial" w:hAnsi="Arial"/>
          <w:sz w:val="24"/>
          <w:szCs w:val="24"/>
        </w:rPr>
        <w:t xml:space="preserve">За 2014-2018 годы органами прокуратуры были возбуждены уголовные дела только по 28 сообщениям о пытках и жестоком обращении, что составляет 3% от общего количества направленных НЦПП сообщений.</w:t>
      </w:r>
    </w:p>
    <w:p>
      <w:pPr>
        <w:spacing w:after="120"/>
        <w:jc w:val="both"/>
      </w:pPr>
      <w:r>
        <w:rPr>
          <w:rFonts w:ascii="Arial" w:cs="Arial" w:eastAsia="Arial" w:hAnsi="Arial"/>
          <w:sz w:val="24"/>
          <w:szCs w:val="24"/>
        </w:rPr>
        <w:t xml:space="preserve">20. Пытки получили криминализацию в 2003 году, однако ни один человек до 2012 года не привлекался к уголовной ответственности по этой статье.</w:t>
      </w:r>
    </w:p>
    <w:p>
      <w:pPr>
        <w:spacing w:after="120"/>
        <w:jc w:val="both"/>
      </w:pPr>
      <w:r>
        <w:rPr>
          <w:rFonts w:ascii="Arial" w:cs="Arial" w:eastAsia="Arial" w:hAnsi="Arial"/>
          <w:sz w:val="24"/>
          <w:szCs w:val="24"/>
        </w:rPr>
        <w:t xml:space="preserve">С 2012 года по 2018 год по результатам рассмотренных судами уголовных дел за применение пыток признано виновными 18 должностных лиц, из них 14 - сотрудников органов внутренних дел, 4 - ГСИН.</w:t>
      </w:r>
    </w:p>
    <w:p>
      <w:pPr>
        <w:spacing w:after="120"/>
        <w:jc w:val="both"/>
      </w:pPr>
      <w:r>
        <w:rPr>
          <w:rFonts w:ascii="Arial" w:cs="Arial" w:eastAsia="Arial" w:hAnsi="Arial"/>
          <w:sz w:val="24"/>
          <w:szCs w:val="24"/>
        </w:rPr>
        <w:t xml:space="preserve">6 должностных лиц ОВД были освобождены от наказания, в связи с истечением срока привлечения их к уголовной ответственности, так как деяния ими были совершены до июля 2012 года (до ужесточения наказания за применение пыток), остальным 12-ти лицам судами назначены наказания на срок от 7 до 11 лет лишения свободы, в том числе 2 должностных лица ОВД были осуждены за применение пыток в отношении несовершеннолетних.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6"/>
        <w:gridCol w:w="7762"/>
      </w:tblGrid>
      <w:tr>
        <w:tc>
          <w:tcPr>
            <w:tcW w:type="dxa" w:w="2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w:t>
            </w:r>
          </w:p>
        </w:tc>
        <w:tc>
          <w:tcPr>
            <w:tcW w:type="dxa" w:w="7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зарегистрированных обращений о применении пыток и других бесчеловечных, жестоких или унижающих достоинство видах обращения или наказания</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7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r>
    </w:tbl>
    <w:p>
      <w:pPr>
        <w:spacing w:after="120"/>
        <w:jc w:val="both"/>
      </w:pPr>
      <w:r>
        <w:rPr>
          <w:rFonts w:ascii="Arial" w:cs="Arial" w:eastAsia="Arial" w:hAnsi="Arial"/>
          <w:sz w:val="24"/>
          <w:szCs w:val="24"/>
        </w:rPr>
        <w:t xml:space="preserve">21. В целях предупреждения и недопущения пыток и жестокого обращения в отношении граждан, в помещении СПЭНМ МВД открыта комната для приема граждан, оснащенная системой видеонаблюдения и записи звука.</w:t>
      </w:r>
    </w:p>
    <w:p>
      <w:pPr>
        <w:spacing w:after="120"/>
        <w:jc w:val="both"/>
      </w:pPr>
      <w:r>
        <w:rPr>
          <w:rFonts w:ascii="Arial" w:cs="Arial" w:eastAsia="Arial" w:hAnsi="Arial"/>
          <w:sz w:val="24"/>
          <w:szCs w:val="24"/>
        </w:rPr>
        <w:t xml:space="preserve">Издан приказ МВД от 16 марта 2017 года № 226 "Об утверждении Положения о системе видеонаблюдения в ИВС ОВД республики".</w:t>
      </w:r>
    </w:p>
    <w:p>
      <w:pPr>
        <w:spacing w:after="120"/>
        <w:jc w:val="both"/>
      </w:pPr>
      <w:r>
        <w:rPr>
          <w:rFonts w:ascii="Arial" w:cs="Arial" w:eastAsia="Arial" w:hAnsi="Arial"/>
          <w:sz w:val="24"/>
          <w:szCs w:val="24"/>
        </w:rPr>
        <w:t xml:space="preserve">По состоянию на 1 января 2019 года, в ОВД республики функционируют 46 ИВС, в которых имеются 253 камеры на 1162 коек-мест. Из них имеется система видеонаблюдения:</w:t>
      </w:r>
    </w:p>
    <w:p>
      <w:pPr>
        <w:spacing w:after="120"/>
        <w:jc w:val="both"/>
      </w:pPr>
      <w:r>
        <w:rPr>
          <w:rFonts w:ascii="Arial" w:cs="Arial" w:eastAsia="Arial" w:hAnsi="Arial"/>
          <w:sz w:val="24"/>
          <w:szCs w:val="24"/>
        </w:rPr>
        <w:t xml:space="preserve">- с незаписывающим устройством - 295;</w:t>
      </w:r>
    </w:p>
    <w:p>
      <w:pPr>
        <w:spacing w:after="120"/>
        <w:jc w:val="both"/>
      </w:pPr>
      <w:r>
        <w:rPr>
          <w:rFonts w:ascii="Arial" w:cs="Arial" w:eastAsia="Arial" w:hAnsi="Arial"/>
          <w:sz w:val="24"/>
          <w:szCs w:val="24"/>
        </w:rPr>
        <w:t xml:space="preserve">- с записывающим устройством - 255.</w:t>
      </w:r>
    </w:p>
    <w:p>
      <w:pPr>
        <w:spacing w:after="120"/>
        <w:jc w:val="both"/>
      </w:pPr>
      <w:r>
        <w:rPr>
          <w:rFonts w:ascii="Arial" w:cs="Arial" w:eastAsia="Arial" w:hAnsi="Arial"/>
          <w:sz w:val="24"/>
          <w:szCs w:val="24"/>
        </w:rPr>
        <w:t xml:space="preserve">Во всех ИВС установлены видеокамеры и выведены в дежурные части ОВД. В ИВС ОВД Ноокенского района, ИВС ОВД г.Джалал-Абад, Джалал-Абадской области, ИВС УВД г.Ош, ИВС ОВД г.Токмок, ИВС ОВД Ысык-Атинского района, ИВС ОВД г.Балыкчы видеокамеры выведены в помещения органов прокуратуры.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9"/>
        <w:gridCol w:w="1724"/>
        <w:gridCol w:w="1895"/>
        <w:gridCol w:w="3350"/>
      </w:tblGrid>
      <w:tr>
        <w:tc>
          <w:tcPr>
            <w:tcW w:type="dxa" w:w="32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Области, города и д.р.</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ИВС</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камер</w:t>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Установлено видеокамер</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УВД МВД</w:t>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Согласно приказу МВД от 16.03.2017 года № 226 имеют доступ к информациям системы видеонаблюдения (далее - СВН) должностные лица правоохранительных органов уполномоченного государственного органа, ведающегося вопросами национальной безопасности, для использования в служебных целях. Видеозапись с СВН не подлежит удалению, перезаписи уничтожаются по истечении установленного срока. В соответствии с </w:t>
      </w:r>
      <w:hyperlink w:history="1" r:id="rIdetpbb-b9gdmzt38yetcy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наружном видеонаблюдении" материалы, зафиксированные СВН, должны храниться в течение трех месяцев.</w:t>
      </w:r>
    </w:p>
    <w:p>
      <w:pPr>
        <w:spacing w:after="120"/>
        <w:jc w:val="both"/>
      </w:pPr>
      <w:r>
        <w:rPr>
          <w:rFonts w:ascii="Arial" w:cs="Arial" w:eastAsia="Arial" w:hAnsi="Arial"/>
          <w:sz w:val="24"/>
          <w:szCs w:val="24"/>
        </w:rPr>
        <w:t xml:space="preserve">Все камеры видеонаблюдения ИВС ОВД республики были установлены с 2012 года, и с каждым годом по мере поступления финансирования их количество увеличивается.</w:t>
      </w:r>
    </w:p>
    <w:p>
      <w:pPr>
        <w:spacing w:after="120"/>
        <w:jc w:val="both"/>
      </w:pPr>
      <w:r>
        <w:rPr>
          <w:rFonts w:ascii="Arial" w:cs="Arial" w:eastAsia="Arial" w:hAnsi="Arial"/>
          <w:sz w:val="24"/>
          <w:szCs w:val="24"/>
        </w:rPr>
        <w:t xml:space="preserve">В период времени с 2017 по 2018 года обновлено и переустановлено 80 камер видеонаблюдения в административных зданиях ИВС ОВД республики.</w:t>
      </w:r>
    </w:p>
    <w:p>
      <w:pPr>
        <w:spacing w:after="120"/>
        <w:jc w:val="both"/>
      </w:pPr>
      <w:r>
        <w:rPr>
          <w:rFonts w:ascii="Arial" w:cs="Arial" w:eastAsia="Arial" w:hAnsi="Arial"/>
          <w:sz w:val="24"/>
          <w:szCs w:val="24"/>
        </w:rPr>
        <w:t xml:space="preserve">Однако, в связи с отсутствием дополнительного финансирования не обновлены серверы для хранения видеозаписи и сроки остались прежними. При этом, на сегодняшний день необходимо дополнительно приобрести для ИВС ОВД республики 258 видеокамер и 32 видеозаписывающих устройства на сумму 1082634 сома.</w:t>
      </w:r>
    </w:p>
    <w:p>
      <w:pPr>
        <w:spacing w:after="120"/>
        <w:jc w:val="both"/>
      </w:pPr>
      <w:r>
        <w:rPr>
          <w:rFonts w:ascii="Arial" w:cs="Arial" w:eastAsia="Arial" w:hAnsi="Arial"/>
          <w:sz w:val="24"/>
          <w:szCs w:val="24"/>
        </w:rPr>
        <w:t xml:space="preserve">В целях обеспечения защиты прав и свобод человека Положением о Службе внутренних расследований МВД, утвержденным приказом МВД от 16 октября 2018 года № 980 (ранее приказ МВД КР № 700 от 05.09.2017 г.), в числе основных задач Службы предусмотрено осуществление контроля за соблюдением сотрудниками, служащими и работниками ОВД законности, служебной дисциплины, а также прав и свобод граждан.</w:t>
      </w:r>
    </w:p>
    <w:p>
      <w:pPr>
        <w:spacing w:after="120"/>
        <w:jc w:val="both"/>
      </w:pPr>
      <w:r>
        <w:rPr>
          <w:rFonts w:ascii="Arial" w:cs="Arial" w:eastAsia="Arial" w:hAnsi="Arial"/>
          <w:sz w:val="24"/>
          <w:szCs w:val="24"/>
        </w:rPr>
        <w:t xml:space="preserve">Во исполнение указанных задач, планом организационных, оперативно-розыскных и профилактических мероприятий Службы на 4 квартал 2018 года предусмотрено проведение работы по выявлению и пресечению фактов нарушений и ущемления прав граждан со стороны сотрудников ОВД, принятию мер по недопущению таких фактов, что определено одним из приоритетных направлений деятельности МВД.</w:t>
      </w:r>
    </w:p>
    <w:p>
      <w:pPr>
        <w:spacing w:after="120"/>
        <w:jc w:val="both"/>
      </w:pPr>
      <w:r>
        <w:rPr>
          <w:rFonts w:ascii="Arial" w:cs="Arial" w:eastAsia="Arial" w:hAnsi="Arial"/>
          <w:sz w:val="24"/>
          <w:szCs w:val="24"/>
        </w:rPr>
        <w:t xml:space="preserve">22. Информация относительно утверждений о применении пыток в отношении Азимжана Аскарова и о допущенных в ходе рассмотрения его дела судебных ошибках, а также о пытках и жестоком обращении подробно изложена в рамках третьего периодического </w:t>
      </w:r>
      <w:hyperlink w:history="1" r:id="rIdtzle4ahoconqgelnieshx">
        <w:r>
          <w:rPr>
            <w:rFonts w:ascii="Arial" w:cs="Arial" w:eastAsia="Arial" w:hAnsi="Arial"/>
            <w:color w:val="1D4ED8"/>
            <w:sz w:val="24"/>
            <w:szCs w:val="24"/>
            <w:u w:val="single"/>
          </w:rPr>
          <w:t xml:space="preserve">доклада</w:t>
        </w:r>
      </w:hyperlink>
      <w:r>
        <w:rPr>
          <w:rFonts w:ascii="Arial" w:cs="Arial" w:eastAsia="Arial" w:hAnsi="Arial"/>
          <w:sz w:val="24"/>
          <w:szCs w:val="24"/>
        </w:rPr>
        <w:t xml:space="preserve"> КР о ходе выполнения </w:t>
      </w:r>
      <w:hyperlink w:history="1" r:id="rIdir_y2skipdtl5wwcjmoe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других жестоких, бесчеловечных или унижающих достоинство видов обращения и наказания за период 2012-2016 годов, утвержденного </w:t>
      </w:r>
      <w:hyperlink w:history="1" r:id="rIdhapn-0t-xbs40ypc438b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от 28 января 2019 года № 6-р.</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(Торговля людьми, С.12).</w:t>
      </w:r>
    </w:p>
    <w:p>
      <w:pPr>
        <w:spacing w:after="120"/>
        <w:jc w:val="both"/>
      </w:pPr>
      <w:r>
        <w:rPr>
          <w:rFonts w:ascii="Arial" w:cs="Arial" w:eastAsia="Arial" w:hAnsi="Arial"/>
          <w:sz w:val="24"/>
          <w:szCs w:val="24"/>
        </w:rPr>
        <w:t xml:space="preserve">23. В соответствии с </w:t>
      </w:r>
      <w:hyperlink w:history="1" r:id="rIdsqw2nu9l8vwpizor_1el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возвращения в Кыргызскую Республику детей - граждан Кыргызской Республики, оставшихся без попечения родителей и находящихся за пределами страны, утвержденное </w:t>
      </w:r>
      <w:hyperlink w:history="1" r:id="rIdrrl_87dyemxtd0az83z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21 октября 2013 года № 571, МТСР организует возвращение (репатриацию) детей, оставшихся без попечения родителей, из Российской Федерации.</w:t>
      </w:r>
    </w:p>
    <w:p>
      <w:pPr>
        <w:spacing w:after="120"/>
        <w:jc w:val="both"/>
      </w:pPr>
      <w:r>
        <w:rPr>
          <w:rFonts w:ascii="Arial" w:cs="Arial" w:eastAsia="Arial" w:hAnsi="Arial"/>
          <w:sz w:val="24"/>
          <w:szCs w:val="24"/>
        </w:rPr>
        <w:t xml:space="preserve">После приезда ребенка в страну, МТСР совместно с районными/городскими управлениями социального развития ведет работу по поиску родственников с целью воссоединения с биологической семьей.</w:t>
      </w:r>
    </w:p>
    <w:p>
      <w:pPr>
        <w:spacing w:after="120"/>
        <w:jc w:val="both"/>
      </w:pPr>
      <w:r>
        <w:rPr>
          <w:rFonts w:ascii="Arial" w:cs="Arial" w:eastAsia="Arial" w:hAnsi="Arial"/>
          <w:sz w:val="24"/>
          <w:szCs w:val="24"/>
        </w:rPr>
        <w:t xml:space="preserve">В случае невозможности воссоединения ребенка с биологической семьей, рассматривается вопрос о передаче его под опеку, на усыновление/удочерение.</w:t>
      </w:r>
    </w:p>
    <w:p>
      <w:pPr>
        <w:spacing w:after="120"/>
        <w:jc w:val="both"/>
      </w:pPr>
      <w:r>
        <w:rPr>
          <w:rFonts w:ascii="Arial" w:cs="Arial" w:eastAsia="Arial" w:hAnsi="Arial"/>
          <w:sz w:val="24"/>
          <w:szCs w:val="24"/>
        </w:rPr>
        <w:t xml:space="preserve">Так, с 2011 по 2018 годы всего возвращены 89 детей (в 2011 году - 6, в 2012 году - 18, в 2013 году - 3, в 2014 году - 17, в 2015 году - 6 , в 2016 году - 13, в 2017 году - 16, а в 2018 году - 10).</w:t>
      </w:r>
    </w:p>
    <w:p>
      <w:pPr>
        <w:spacing w:after="120"/>
        <w:jc w:val="both"/>
      </w:pPr>
      <w:r>
        <w:rPr>
          <w:rFonts w:ascii="Arial" w:cs="Arial" w:eastAsia="Arial" w:hAnsi="Arial"/>
          <w:sz w:val="24"/>
          <w:szCs w:val="24"/>
        </w:rPr>
        <w:t xml:space="preserve">Из 89 возвращенных детей переданы: на усыновление/удочерение - 52, размещены в семьи - 12, переданы под опеку - 9, находятся в детских учреждениях - 16.</w:t>
      </w:r>
    </w:p>
    <w:p>
      <w:pPr>
        <w:spacing w:after="120"/>
        <w:jc w:val="both"/>
      </w:pPr>
      <w:r>
        <w:rPr>
          <w:rFonts w:ascii="Arial" w:cs="Arial" w:eastAsia="Arial" w:hAnsi="Arial"/>
          <w:sz w:val="24"/>
          <w:szCs w:val="24"/>
        </w:rPr>
        <w:t xml:space="preserve">Усыновление гражданами Кыргызской Республики и иностранными гражданами, а также гражданами государств-участников СНГ на территории страны осуществляется в соответствии с международными договорами, к которым присоединилась (ратифицировала) Кыргызская Республика, и рядом национальных нормативных правовых актов.</w:t>
      </w:r>
    </w:p>
    <w:p>
      <w:pPr>
        <w:spacing w:after="120"/>
        <w:jc w:val="both"/>
      </w:pPr>
      <w:r>
        <w:rPr>
          <w:rFonts w:ascii="Arial" w:cs="Arial" w:eastAsia="Arial" w:hAnsi="Arial"/>
          <w:sz w:val="24"/>
          <w:szCs w:val="24"/>
        </w:rPr>
        <w:t xml:space="preserve">Так, за период с 2014 по 2018 годы передано на усыновление гражданам КР 4063 ребенка (2014 г. - 626 детей, 2015 г. - 985 детей, 2016 г. - 978 детей, 2017 г. - 718 детей, 2018 г. - 756), а иностранным гражданам - 98 детей (2014 г. - 17 детей, 2015 г. - 27 детей, 2016 г. - 22 детей, 2017 г. - 12 детей, 2018 г. - 20 детей).</w:t>
      </w:r>
    </w:p>
    <w:p>
      <w:pPr>
        <w:spacing w:after="120"/>
        <w:jc w:val="both"/>
      </w:pPr>
      <w:r>
        <w:rPr>
          <w:rFonts w:ascii="Arial" w:cs="Arial" w:eastAsia="Arial" w:hAnsi="Arial"/>
          <w:sz w:val="24"/>
          <w:szCs w:val="24"/>
        </w:rPr>
        <w:t xml:space="preserve">В Государственным банке данных о детях, оставшихся без попечения родителей, зарегистрированы анкетные данные 224 детей, оставшихся без попечения родителей, которые подлежат усыновлению (удочерению), а также зарегистрированы 280 кандидатов в усыновители. На сегодняшний день на учете состоят 68 иностранных граждан в качестве кандидатов в усыновителей (67 - США, 1 - Нидерланды).</w:t>
      </w:r>
    </w:p>
    <w:p>
      <w:pPr>
        <w:spacing w:after="120"/>
        <w:jc w:val="both"/>
      </w:pPr>
      <w:r>
        <w:rPr>
          <w:rFonts w:ascii="Arial" w:cs="Arial" w:eastAsia="Arial" w:hAnsi="Arial"/>
          <w:sz w:val="24"/>
          <w:szCs w:val="24"/>
        </w:rPr>
        <w:t xml:space="preserve">Усыновленные иностранными гражданами дети поставлены на учет в дипломатическом представительстве (посольстве) или консульском учреждении КР, аккредитованном в государстве проживания усыновителей. Также представительством аккредитованных иностранных организаций в КР предоставляются отчеты об условиях жизни, воспитания и содержания усыновленных детей.</w:t>
      </w:r>
    </w:p>
    <w:p>
      <w:pPr>
        <w:spacing w:after="120"/>
        <w:jc w:val="both"/>
      </w:pPr>
      <w:r>
        <w:rPr>
          <w:rFonts w:ascii="Arial" w:cs="Arial" w:eastAsia="Arial" w:hAnsi="Arial"/>
          <w:sz w:val="24"/>
          <w:szCs w:val="24"/>
        </w:rPr>
        <w:t xml:space="preserve">В настоящее время на территории страны осуществляют деятельность 7 аккредитованных представительств иностранных организаций по международному усыновлению (6 - США, 1 - Нидерланды).</w:t>
      </w:r>
    </w:p>
    <w:p>
      <w:pPr>
        <w:spacing w:after="120"/>
        <w:jc w:val="both"/>
      </w:pPr>
      <w:r>
        <w:rPr>
          <w:rFonts w:ascii="Arial" w:cs="Arial" w:eastAsia="Arial" w:hAnsi="Arial"/>
          <w:sz w:val="24"/>
          <w:szCs w:val="24"/>
        </w:rPr>
        <w:t xml:space="preserve">24. Кыргызстан одной из первых среди стран СНГ в 2004 году ввел критерии живорождения (регистрация умерших детей, начиная с 22 недель гестации, с массой тела 500 гр. и длиной 25 см). Достоверная статистика позволила провести анализ ситуации и выявить проблемы, на основании которых разработаны основные направления для улучшения ситуации и регистрации рождения и смерти детей.</w:t>
      </w:r>
    </w:p>
    <w:p>
      <w:pPr>
        <w:spacing w:after="120"/>
        <w:jc w:val="both"/>
      </w:pPr>
      <w:r>
        <w:rPr>
          <w:rFonts w:ascii="Arial" w:cs="Arial" w:eastAsia="Arial" w:hAnsi="Arial"/>
          <w:sz w:val="24"/>
          <w:szCs w:val="24"/>
        </w:rPr>
        <w:t xml:space="preserve">Во всех регионах республики внедрен Регистр новорожденных - это персонифицированная база данных, в которой содержатся сведения о новорожденных с массой тела 500 грамм и выше, а также сведения об их матерях.</w:t>
      </w:r>
    </w:p>
    <w:p>
      <w:pPr>
        <w:spacing w:after="120"/>
        <w:jc w:val="both"/>
      </w:pPr>
      <w:r>
        <w:rPr>
          <w:rFonts w:ascii="Arial" w:cs="Arial" w:eastAsia="Arial" w:hAnsi="Arial"/>
          <w:sz w:val="24"/>
          <w:szCs w:val="24"/>
        </w:rPr>
        <w:t xml:space="preserve">В период с 1990 по 2016 годы в Кыргызстане на национальном уровне сократилась детская смертность (в возрасте до 5 лет) более чем на две трети (1,7 р).</w:t>
      </w:r>
    </w:p>
    <w:p>
      <w:pPr>
        <w:spacing w:after="120"/>
        <w:jc w:val="both"/>
      </w:pPr>
      <w:r>
        <w:rPr>
          <w:rFonts w:ascii="Arial" w:cs="Arial" w:eastAsia="Arial" w:hAnsi="Arial"/>
          <w:sz w:val="24"/>
          <w:szCs w:val="24"/>
        </w:rPr>
        <w:t xml:space="preserve">25. В последние годы странами Центральной Азии принимаются активные меры по борьбе с торговлей людьми посредством разработки стратегий и национальных планов в этой сфере, совершенствования нормативной правовой базы, укрепления международного и регионального сотрудничества, координации работы правоохранительных органов.</w:t>
      </w:r>
    </w:p>
    <w:p>
      <w:pPr>
        <w:spacing w:after="120"/>
        <w:jc w:val="both"/>
      </w:pPr>
      <w:r>
        <w:rPr>
          <w:rFonts w:ascii="Arial" w:cs="Arial" w:eastAsia="Arial" w:hAnsi="Arial"/>
          <w:sz w:val="24"/>
          <w:szCs w:val="24"/>
        </w:rPr>
        <w:t xml:space="preserve">МВД, в целях приведения национального законодательства в соответствие с международными актами в сфере борьбы с торговлей людьми, на основании опыта республик Центральной Азии по идентификации жертв торговли людьми, был проведен анализ и мониторинг Закона "О предупреждении и борьбе с торговлей людьми" от 17 марта 2005 года № 55.</w:t>
      </w:r>
    </w:p>
    <w:p>
      <w:pPr>
        <w:spacing w:after="120"/>
        <w:jc w:val="both"/>
      </w:pPr>
      <w:r>
        <w:rPr>
          <w:rFonts w:ascii="Arial" w:cs="Arial" w:eastAsia="Arial" w:hAnsi="Arial"/>
          <w:sz w:val="24"/>
          <w:szCs w:val="24"/>
        </w:rPr>
        <w:t xml:space="preserve">По итогам проработки был принят </w:t>
      </w:r>
      <w:hyperlink w:history="1" r:id="rIdrtxpfchqra5nywlpdzl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в </w:t>
      </w:r>
      <w:hyperlink w:history="1" r:id="rIdsynsxeigz85kv3zjg8tz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предупреждении и борьбе с торговлей людьми" от 11 января 2018 года № 2.</w:t>
      </w:r>
    </w:p>
    <w:p>
      <w:pPr>
        <w:spacing w:after="120"/>
        <w:jc w:val="both"/>
      </w:pPr>
      <w:r>
        <w:rPr>
          <w:rFonts w:ascii="Arial" w:cs="Arial" w:eastAsia="Arial" w:hAnsi="Arial"/>
          <w:sz w:val="24"/>
          <w:szCs w:val="24"/>
        </w:rPr>
        <w:t xml:space="preserve">Во исполнение </w:t>
      </w:r>
      <w:hyperlink w:history="1" r:id="rIdyrik7nvucpnpqmxc4e8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предупреждении и борьбе с торговлей людьми", а также Государственной </w:t>
      </w:r>
      <w:hyperlink w:history="1" r:id="rId67o3mezkbtv1gbm0e2yo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по борьбе с торговлей людьми на 2017-2020 годы, в целях выработки механизма перенаправления и критериев идентификации жертв торговли людьми, принято </w:t>
      </w:r>
      <w:hyperlink w:history="1" r:id="rIduispyx7ctcargdlgvp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 национальном механизме перенаправления жертв торговли людьми в Кыргызской Республике" от 19 сентября 2019 года № 493.</w:t>
      </w:r>
    </w:p>
    <w:p>
      <w:pPr>
        <w:spacing w:after="120"/>
        <w:jc w:val="both"/>
      </w:pPr>
      <w:r>
        <w:rPr>
          <w:rFonts w:ascii="Arial" w:cs="Arial" w:eastAsia="Arial" w:hAnsi="Arial"/>
          <w:sz w:val="24"/>
          <w:szCs w:val="24"/>
        </w:rPr>
        <w:t xml:space="preserve">Согласно статистическим данным МВД, приведенным в таблицах № 2 и 3, преступления, связанные с торговлей людьми, выглядят следующим образом.</w:t>
      </w:r>
    </w:p>
    <w:p>
      <w:pPr>
        <w:spacing w:after="120"/>
        <w:jc w:val="both"/>
      </w:pPr>
      <w:r>
        <w:rPr>
          <w:rFonts w:ascii="Arial" w:cs="Arial" w:eastAsia="Arial" w:hAnsi="Arial"/>
          <w:sz w:val="24"/>
          <w:szCs w:val="24"/>
        </w:rPr>
        <w:t xml:space="preserve">Всего возбуждено уголовных дел - 45, раскрыто - 37, остались нераскрытыми - 8.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возбужденных уголовных дел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1440"/>
        <w:gridCol w:w="1440"/>
        <w:gridCol w:w="1440"/>
        <w:gridCol w:w="1440"/>
        <w:gridCol w:w="1440"/>
        <w:gridCol w:w="1440"/>
      </w:tblGrid>
      <w:tr>
        <w:tc>
          <w:tcPr>
            <w:tcW w:type="dxa" w:w="15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ст.124 </w:t>
            </w:r>
            <w:r>
              <w:rPr>
                <w:rFonts w:ascii="Arial" w:cs="Arial" w:eastAsia="Arial" w:hAnsi="Arial"/>
                <w:b/>
                <w:bCs/>
                <w:sz w:val="24"/>
                <w:szCs w:val="24"/>
              </w:rPr>
              <w:t xml:space="preserve">УК КР "Торговля людьми"</w:t>
            </w:r>
          </w:p>
        </w:tc>
      </w:tr>
      <w:tr>
        <w:tc>
          <w:tcPr>
            <w:vMerge w:val="continue"/>
            <w:tcBorders>
              <w:top w:val="single" w:color="CBBF9E" w:sz="4"/>
              <w:left w:val="single" w:color="CBBF9E" w:sz="4"/>
              <w:bottom w:val="single" w:color="CBBF9E" w:sz="4"/>
              <w:right w:val="single" w:color="CBBF9E" w:sz="4"/>
            </w:tcBorders>
          </w:tcP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18/15/3</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9/6/3</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9/9/0</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45/37/8</w:t>
            </w:r>
          </w:p>
        </w:tc>
      </w:tr>
    </w:tbl>
    <w:p>
      <w:pPr>
        <w:spacing w:after="120"/>
        <w:jc w:val="both"/>
      </w:pPr>
      <w:r>
        <w:rPr>
          <w:rFonts w:ascii="Arial" w:cs="Arial" w:eastAsia="Arial" w:hAnsi="Arial"/>
          <w:sz w:val="24"/>
          <w:szCs w:val="24"/>
        </w:rPr>
        <w:t xml:space="preserve">Из раскрытых 37 уголовных дел направлено в суд - 31, приостановлено производством - 6.</w:t>
      </w:r>
    </w:p>
    <w:p>
      <w:pPr>
        <w:spacing w:after="120"/>
        <w:jc w:val="both"/>
      </w:pPr>
      <w:r>
        <w:rPr>
          <w:rFonts w:ascii="Arial" w:cs="Arial" w:eastAsia="Arial" w:hAnsi="Arial"/>
          <w:sz w:val="24"/>
          <w:szCs w:val="24"/>
        </w:rPr>
        <w:t xml:space="preserve">Из них по торговле новорожденными детьми всего возбуждено 22 уголовных дел (по полу пострадавших: мальчиков - 12, девочек - 10), все раскрыты.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возбужденных уголовных дел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0"/>
        <w:gridCol w:w="1410"/>
        <w:gridCol w:w="1410"/>
        <w:gridCol w:w="1410"/>
        <w:gridCol w:w="1410"/>
        <w:gridCol w:w="1410"/>
        <w:gridCol w:w="1410"/>
      </w:tblGrid>
      <w:tr>
        <w:tc>
          <w:tcPr>
            <w:tcW w:type="dxa" w:w="17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46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ст.124 УК КР "Торговля людьми"</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9/9/0</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22/22/0</w:t>
            </w:r>
          </w:p>
        </w:tc>
      </w:tr>
    </w:tbl>
    <w:p>
      <w:pPr>
        <w:spacing w:after="120"/>
        <w:jc w:val="both"/>
      </w:pPr>
      <w:r>
        <w:rPr>
          <w:rFonts w:ascii="Arial" w:cs="Arial" w:eastAsia="Arial" w:hAnsi="Arial"/>
          <w:sz w:val="24"/>
          <w:szCs w:val="24"/>
        </w:rPr>
        <w:t xml:space="preserve">26. МВД сотрудничает с правоохранительными органами зарубежных стран в случаях возникновения </w:t>
      </w:r>
      <w:r>
        <w:rPr>
          <w:rFonts w:ascii="Arial" w:cs="Arial" w:eastAsia="Arial" w:hAnsi="Arial"/>
          <w:sz w:val="24"/>
          <w:szCs w:val="24"/>
        </w:rPr>
        <w:t xml:space="preserve">трудового рабства среди кыргызских мигрантов за рубежом, в частности со странами, входящими в СНГ, согласно Межгосударственной программе совместных мер борьбы с преступностью, а также в рамках Программы сотрудничества государств-участников СНГ в борьбе с торговлей людьми. В отдельных зарубежных странах функционируют официальные представительства МВД, в Бюро по координации борьбы с общественно опасными преступлениями (БКБОП СНГ) есть представитель МВД.</w:t>
      </w:r>
    </w:p>
    <w:p>
      <w:pPr>
        <w:spacing w:after="120"/>
        <w:jc w:val="both"/>
      </w:pPr>
      <w:r>
        <w:rPr>
          <w:rFonts w:ascii="Arial" w:cs="Arial" w:eastAsia="Arial" w:hAnsi="Arial"/>
          <w:sz w:val="24"/>
          <w:szCs w:val="24"/>
        </w:rPr>
        <w:t xml:space="preserve">МВД совместно с МОМ разработано учебное пособие (учебный модуль) для сотрудников правоохранительных органов по борьбе с торговлей людьми, которые содержат учебно-методические материалы, кейсы, инструкции и практические рекомендации для работников правоохранительных органов.</w:t>
      </w:r>
    </w:p>
    <w:p>
      <w:pPr>
        <w:spacing w:after="120"/>
        <w:jc w:val="both"/>
      </w:pPr>
      <w:r>
        <w:rPr>
          <w:rFonts w:ascii="Arial" w:cs="Arial" w:eastAsia="Arial" w:hAnsi="Arial"/>
          <w:sz w:val="24"/>
          <w:szCs w:val="24"/>
        </w:rPr>
        <w:t xml:space="preserve">Разработана лекция на тему: "Организационно-правовые и тактические основы предупреждения и борьбы с торговлей людьми". Данную лекцию прослушали сотрудники ОВД: в 2016 г. - 128, в 2017 г. - 140, в 2018 г. - 139.</w:t>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и личная неприкосновенность, С.16).</w:t>
      </w:r>
    </w:p>
    <w:p>
      <w:pPr>
        <w:spacing w:after="120"/>
        <w:jc w:val="both"/>
      </w:pPr>
      <w:r>
        <w:rPr>
          <w:rFonts w:ascii="Arial" w:cs="Arial" w:eastAsia="Arial" w:hAnsi="Arial"/>
          <w:sz w:val="24"/>
          <w:szCs w:val="24"/>
        </w:rPr>
        <w:t xml:space="preserve">27. В целях обеспечения регистрации всех действий в рамках досудебного производства, согласно </w:t>
      </w:r>
      <w:hyperlink w:history="1" r:id="rIdn5yqxnme23yoxzf8mxbqs">
        <w:r>
          <w:rPr>
            <w:rFonts w:ascii="Arial" w:cs="Arial" w:eastAsia="Arial" w:hAnsi="Arial"/>
            <w:color w:val="1D4ED8"/>
            <w:sz w:val="24"/>
            <w:szCs w:val="24"/>
            <w:u w:val="single"/>
          </w:rPr>
          <w:t xml:space="preserve">статье 150</w:t>
        </w:r>
      </w:hyperlink>
      <w:r>
        <w:rPr>
          <w:rFonts w:ascii="Arial" w:cs="Arial" w:eastAsia="Arial" w:hAnsi="Arial"/>
          <w:sz w:val="24"/>
          <w:szCs w:val="24"/>
        </w:rPr>
        <w:t xml:space="preserve"> УПК в Едином реестре преступлений и проступков (далее - ЕРПП) </w:t>
      </w:r>
      <w:hyperlink w:history="1" r:id="rIdri55q36wj6s5lskzagu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sz w:val="24"/>
          <w:szCs w:val="24"/>
        </w:rPr>
        <w:t xml:space="preserve">Правительства от 21 декабря 2018 года № 602 утверждено </w:t>
      </w:r>
      <w:r>
        <w:rPr>
          <w:rFonts w:ascii="Arial" w:cs="Arial" w:eastAsia="Arial" w:hAnsi="Arial"/>
          <w:sz w:val="24"/>
          <w:szCs w:val="24"/>
        </w:rPr>
        <w:t xml:space="preserve">Временное положение о ЕРПП.</w:t>
      </w:r>
    </w:p>
    <w:p>
      <w:pPr>
        <w:spacing w:after="120"/>
        <w:jc w:val="both"/>
      </w:pPr>
      <w:r>
        <w:rPr>
          <w:rFonts w:ascii="Arial" w:cs="Arial" w:eastAsia="Arial" w:hAnsi="Arial"/>
          <w:sz w:val="24"/>
          <w:szCs w:val="24"/>
        </w:rPr>
        <w:t xml:space="preserve">Согласно данному </w:t>
      </w:r>
      <w:hyperlink w:history="1" r:id="rIdkorxiuspwvwdp6bi5nkjt">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в ЕРПП производится регистрация всех действий в рамках досудебного производства, предусмотренных законодательством, в том числе фамилия, имя, отчество, анкетные данные задержанного (подозреваемого) лица, основания, мотивы, дата и время его задержания, и другие сведения.</w:t>
      </w:r>
    </w:p>
    <w:p>
      <w:pPr>
        <w:spacing w:after="120"/>
        <w:jc w:val="both"/>
      </w:pPr>
      <w:hyperlink w:history="1" r:id="rId2rxnu8e-deob6z-11ukhx">
        <w:r>
          <w:rPr>
            <w:rFonts w:ascii="Arial" w:cs="Arial" w:eastAsia="Arial" w:hAnsi="Arial"/>
            <w:color w:val="1D4ED8"/>
            <w:sz w:val="24"/>
            <w:szCs w:val="24"/>
            <w:u w:val="single"/>
          </w:rPr>
          <w:t xml:space="preserve">Главой 8</w:t>
        </w:r>
      </w:hyperlink>
      <w:r>
        <w:rPr>
          <w:rFonts w:ascii="Arial" w:cs="Arial" w:eastAsia="Arial" w:hAnsi="Arial"/>
          <w:sz w:val="24"/>
          <w:szCs w:val="24"/>
        </w:rPr>
        <w:t xml:space="preserve"> указанного Положения установлен порядок учета лиц, подозреваемых (обвиняемых) в совершении преступлений или проступков, в ЕРПП, на основании форм, заполняемых в случаях признания лица подозреваемым, при принятии в отношении него процессуального решения, а также прекращения досудебного производства.</w:t>
      </w:r>
    </w:p>
    <w:p>
      <w:pPr>
        <w:spacing w:after="120"/>
        <w:jc w:val="both"/>
      </w:pPr>
      <w:r>
        <w:rPr>
          <w:rFonts w:ascii="Arial" w:cs="Arial" w:eastAsia="Arial" w:hAnsi="Arial"/>
          <w:sz w:val="24"/>
          <w:szCs w:val="24"/>
        </w:rPr>
        <w:t xml:space="preserve">Согласно </w:t>
      </w:r>
      <w:hyperlink w:history="1" r:id="rId3fun6byc-aih_7jx_tl1i">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УПК, при наличии достаточных доказательств, дающих основания для подозрения лица в совершении преступления и (или) проступка, уполномоченное должностное лицо органа дознания, следователь письменно уведомляют лицо о подозрении.</w:t>
      </w:r>
    </w:p>
    <w:p>
      <w:pPr>
        <w:spacing w:after="120"/>
        <w:jc w:val="both"/>
      </w:pPr>
      <w:r>
        <w:rPr>
          <w:rFonts w:ascii="Arial" w:cs="Arial" w:eastAsia="Arial" w:hAnsi="Arial"/>
          <w:sz w:val="24"/>
          <w:szCs w:val="24"/>
        </w:rPr>
        <w:t xml:space="preserve">Дата и время уведомления о подозрении, правовая квалификация преступления и (или) проступка, в совершении которых подозревается лицо, с указанием статьи (части статьи) </w:t>
      </w:r>
      <w:hyperlink w:history="1" r:id="rIdefmchk63euwv5icyfimhd">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либо </w:t>
      </w:r>
      <w:hyperlink w:history="1" r:id="rIdqbw6qaparrkynsyb3uyac">
        <w:r>
          <w:rPr>
            <w:rFonts w:ascii="Arial" w:cs="Arial" w:eastAsia="Arial" w:hAnsi="Arial"/>
            <w:color w:val="1D4ED8"/>
            <w:sz w:val="24"/>
            <w:szCs w:val="24"/>
            <w:u w:val="single"/>
          </w:rPr>
          <w:t xml:space="preserve">КоП</w:t>
        </w:r>
      </w:hyperlink>
      <w:r>
        <w:rPr>
          <w:rFonts w:ascii="Arial" w:cs="Arial" w:eastAsia="Arial" w:hAnsi="Arial"/>
          <w:sz w:val="24"/>
          <w:szCs w:val="24"/>
        </w:rPr>
        <w:t xml:space="preserve">, </w:t>
      </w:r>
      <w:r>
        <w:rPr>
          <w:rFonts w:ascii="Arial" w:cs="Arial" w:eastAsia="Arial" w:hAnsi="Arial"/>
          <w:sz w:val="24"/>
          <w:szCs w:val="24"/>
        </w:rPr>
        <w:t xml:space="preserve">безотлагательно вносятся следователем</w:t>
      </w:r>
      <w:r>
        <w:rPr>
          <w:rFonts w:ascii="Arial" w:cs="Arial" w:eastAsia="Arial" w:hAnsi="Arial"/>
          <w:sz w:val="24"/>
          <w:szCs w:val="24"/>
        </w:rPr>
        <w:t xml:space="preserve">, уполномоченным должностным лицом органа дознания в ЕРПП.</w:t>
      </w:r>
    </w:p>
    <w:p>
      <w:pPr>
        <w:spacing w:after="120"/>
        <w:jc w:val="both"/>
      </w:pPr>
      <w:r>
        <w:rPr>
          <w:rFonts w:ascii="Arial" w:cs="Arial" w:eastAsia="Arial" w:hAnsi="Arial"/>
          <w:sz w:val="24"/>
          <w:szCs w:val="24"/>
        </w:rPr>
        <w:t xml:space="preserve">В соответствии со статьей 99 УПК, постановление о задержании подозреваемого составляется в момент доставления его в орган дознания или следствия.</w:t>
      </w:r>
    </w:p>
    <w:p>
      <w:pPr>
        <w:spacing w:after="120"/>
        <w:jc w:val="both"/>
      </w:pPr>
      <w:r>
        <w:rPr>
          <w:rFonts w:ascii="Arial" w:cs="Arial" w:eastAsia="Arial" w:hAnsi="Arial"/>
          <w:sz w:val="24"/>
          <w:szCs w:val="24"/>
        </w:rPr>
        <w:t xml:space="preserve">Главой 16 данного Положения предусмотрены нормы по контролю и надзору, где прокуроры, руководители следственных подразделений, органов дознания, правоохранительных органов несут ответственность за обеспечение достоверного, объективного, полного и своевременного внесения сведений в ЕРПП. В случаях ненадлежащего заполнения реквизитов в формах, вводимых в ЕРПП, выявления нарушений требований данного Положения, принимаются меры прокурорского реагирования в целях их устранения и привлечения к ответственности соответствующих виновных должностных лиц.</w:t>
      </w:r>
    </w:p>
    <w:p>
      <w:pPr>
        <w:spacing w:after="120"/>
        <w:jc w:val="both"/>
      </w:pPr>
      <w:r>
        <w:rPr>
          <w:rFonts w:ascii="Arial" w:cs="Arial" w:eastAsia="Arial" w:hAnsi="Arial"/>
          <w:sz w:val="24"/>
          <w:szCs w:val="24"/>
        </w:rPr>
        <w:t xml:space="preserve">28. 10 августа 2018 года подписан Меморандум о сотрудничестве между МВД и Региональным представительством Международной Тюремной реформы в Центральной Азии (PRI).</w:t>
      </w:r>
    </w:p>
    <w:p>
      <w:pPr>
        <w:spacing w:after="120"/>
        <w:jc w:val="both"/>
      </w:pPr>
      <w:r>
        <w:rPr>
          <w:rFonts w:ascii="Arial" w:cs="Arial" w:eastAsia="Arial" w:hAnsi="Arial"/>
          <w:sz w:val="24"/>
          <w:szCs w:val="24"/>
        </w:rPr>
        <w:t xml:space="preserve">В рамках данного Меморандума реализуются предложения по совместным мероприятиям МВД с PRI "7 фаз совершенствования органов внутренних дел в сфере уголовно-процессуальной деятельности".</w:t>
      </w:r>
    </w:p>
    <w:p>
      <w:pPr>
        <w:spacing w:after="120"/>
        <w:jc w:val="both"/>
      </w:pPr>
      <w:r>
        <w:rPr>
          <w:rFonts w:ascii="Arial" w:cs="Arial" w:eastAsia="Arial" w:hAnsi="Arial"/>
          <w:sz w:val="24"/>
          <w:szCs w:val="24"/>
        </w:rPr>
        <w:t xml:space="preserve">В рамках совместной деятельности МВД и PRI была достигнута договоренность о реализации пилотного проекта в ГУВД г.Бишкек и УВД Ошской области. Данный проект будет направлен на улучшение деятельности сотрудников ОВД в осуществлении ими процессуальных действий в соответствии с вступившими в силу с 2019 года новыми кодексами. В частности, в рамках проекта в пилотном режиме будет внедряться применение умных технологий в территориальных органах внутренних дел, позволяющих сотрудникам следственных и оперативных подразделений улучшить свою работу в указанном направлении.</w:t>
      </w:r>
    </w:p>
    <w:p>
      <w:pPr>
        <w:spacing w:after="120"/>
        <w:jc w:val="both"/>
      </w:pPr>
      <w:r>
        <w:rPr>
          <w:rFonts w:ascii="Arial" w:cs="Arial" w:eastAsia="Arial" w:hAnsi="Arial"/>
          <w:sz w:val="24"/>
          <w:szCs w:val="24"/>
        </w:rPr>
        <w:t xml:space="preserve">26 декабря 2018 года в УВД Свердловского района г.Бишкек состоялось открытие и презентация специализированных кабинетов с автоматизированной системой Единого реестра преступлений, проступков и Единого реестра нарушений.</w:t>
      </w:r>
    </w:p>
    <w:p>
      <w:pPr>
        <w:spacing w:after="120"/>
        <w:jc w:val="both"/>
      </w:pPr>
      <w:r>
        <w:rPr>
          <w:rFonts w:ascii="Arial" w:cs="Arial" w:eastAsia="Arial" w:hAnsi="Arial"/>
          <w:sz w:val="24"/>
          <w:szCs w:val="24"/>
        </w:rPr>
        <w:t xml:space="preserve">29. В Конституции установлено, что каждый имеет право на свободу и личную неприкосновенность, 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(ст.24).</w:t>
      </w:r>
    </w:p>
    <w:p>
      <w:pPr>
        <w:spacing w:after="120"/>
        <w:jc w:val="both"/>
      </w:pPr>
      <w:r>
        <w:rPr>
          <w:rFonts w:ascii="Arial" w:cs="Arial" w:eastAsia="Arial" w:hAnsi="Arial"/>
          <w:sz w:val="24"/>
          <w:szCs w:val="24"/>
        </w:rPr>
        <w:t xml:space="preserve">В соответствии со ст. 99, 103-104 УПК постановление о задержании подозреваемого составляется в момент доставления его в орган дознания или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jc w:val="both"/>
      </w:pPr>
      <w:r>
        <w:rPr>
          <w:rFonts w:ascii="Arial" w:cs="Arial" w:eastAsia="Arial" w:hAnsi="Arial"/>
          <w:sz w:val="24"/>
          <w:szCs w:val="24"/>
        </w:rPr>
        <w:t xml:space="preserve">Уполномоченное должностное лицо органа дознания, следователь, в случае необходимости, обязаны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jc w:val="both"/>
      </w:pPr>
      <w:r>
        <w:rPr>
          <w:rFonts w:ascii="Arial" w:cs="Arial" w:eastAsia="Arial" w:hAnsi="Arial"/>
          <w:sz w:val="24"/>
          <w:szCs w:val="24"/>
        </w:rPr>
        <w:t xml:space="preserve">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прокурору или в суд.</w:t>
      </w:r>
    </w:p>
    <w:p>
      <w:pPr>
        <w:spacing w:after="120"/>
        <w:jc w:val="both"/>
      </w:pPr>
      <w:r>
        <w:rPr>
          <w:rFonts w:ascii="Arial" w:cs="Arial" w:eastAsia="Arial" w:hAnsi="Arial"/>
          <w:sz w:val="24"/>
          <w:szCs w:val="24"/>
        </w:rPr>
        <w:t xml:space="preserve">Жалоба рассматривается судом одновременно с ходатайством следователя о применении меры пресечения или проверкой законности задержания по правилам, предусмотренным ст.256 УПК.</w:t>
      </w:r>
    </w:p>
    <w:p>
      <w:pPr>
        <w:spacing w:after="120"/>
        <w:jc w:val="both"/>
      </w:pPr>
      <w:r>
        <w:rPr>
          <w:rFonts w:ascii="Arial" w:cs="Arial" w:eastAsia="Arial" w:hAnsi="Arial"/>
          <w:sz w:val="24"/>
          <w:szCs w:val="24"/>
        </w:rPr>
        <w:t xml:space="preserve">Задержанные подозреваемые содержатся в ИВС.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уполномоченного должностного лица органа дознания, в производстве которого находится дело, и только в присутствии защитника.</w:t>
      </w:r>
    </w:p>
    <w:p>
      <w:pPr>
        <w:spacing w:after="120"/>
        <w:jc w:val="both"/>
      </w:pPr>
      <w:r>
        <w:rPr>
          <w:rFonts w:ascii="Arial" w:cs="Arial" w:eastAsia="Arial" w:hAnsi="Arial"/>
          <w:sz w:val="24"/>
          <w:szCs w:val="24"/>
        </w:rPr>
        <w:t xml:space="preserve">После фактического задержания следователь, уполномоченное должностное лицо органа дознания обязаны немедленно уведомить о задержании подозреваемого кого-либо из близких родственников, супруга (супругу), а также защитника и предоставить возможность бесплатного уведомления самому подозреваемому.</w:t>
      </w:r>
    </w:p>
    <w:p>
      <w:pPr>
        <w:spacing w:after="120"/>
        <w:jc w:val="both"/>
      </w:pPr>
      <w:r>
        <w:rPr>
          <w:rFonts w:ascii="Arial" w:cs="Arial" w:eastAsia="Arial" w:hAnsi="Arial"/>
          <w:sz w:val="24"/>
          <w:szCs w:val="24"/>
        </w:rPr>
        <w:t xml:space="preserve">При задержании несовершеннолетнего лица, подозреваемого в совершении преступления и (или) проступка, немедленно извещаются его законные представители и уполномоченный государственный орган по защите детей.</w:t>
      </w:r>
    </w:p>
    <w:p>
      <w:pPr>
        <w:spacing w:after="120"/>
        <w:jc w:val="both"/>
      </w:pPr>
      <w:r>
        <w:rPr>
          <w:rFonts w:ascii="Arial" w:cs="Arial" w:eastAsia="Arial" w:hAnsi="Arial"/>
          <w:sz w:val="24"/>
          <w:szCs w:val="24"/>
        </w:rPr>
        <w:t xml:space="preserve">Согласно ст.45 УПК, подозреваемое лицо имеет право в том числе:</w:t>
      </w:r>
    </w:p>
    <w:p>
      <w:pPr>
        <w:spacing w:after="120"/>
        <w:jc w:val="both"/>
      </w:pPr>
      <w:r>
        <w:rPr>
          <w:rFonts w:ascii="Arial" w:cs="Arial" w:eastAsia="Arial" w:hAnsi="Arial"/>
          <w:sz w:val="24"/>
          <w:szCs w:val="24"/>
        </w:rPr>
        <w:t xml:space="preserve">- иметь защитника с момента уведомления о подозрении в совершении преступления и (или) проступка, а при задержании - с момента фактического задержания на гарантированную государством юридическую помощь, в случае отсутствия выбранного защитника; иметь защитника, в том числе при рассмотрении следственным судьей ходатайства следователя о применении меры пресечения; на гарантированную государством юридическую помощь в случаях, предусмотренных законом;</w:t>
      </w:r>
    </w:p>
    <w:p>
      <w:pPr>
        <w:spacing w:after="120"/>
        <w:jc w:val="both"/>
      </w:pPr>
      <w:r>
        <w:rPr>
          <w:rFonts w:ascii="Arial" w:cs="Arial" w:eastAsia="Arial" w:hAnsi="Arial"/>
          <w:sz w:val="24"/>
          <w:szCs w:val="24"/>
        </w:rPr>
        <w:t xml:space="preserve">- на медицинский осмотр и помощь врача после фактического задержания.</w:t>
      </w:r>
    </w:p>
    <w:p>
      <w:pPr>
        <w:spacing w:after="120"/>
        <w:jc w:val="both"/>
      </w:pPr>
      <w:r>
        <w:rPr>
          <w:rFonts w:ascii="Arial" w:cs="Arial" w:eastAsia="Arial" w:hAnsi="Arial"/>
          <w:sz w:val="24"/>
          <w:szCs w:val="24"/>
        </w:rPr>
        <w:t xml:space="preserve">Защитник приглашается подозреваемым, обвиняемым, свидетелем, их законными представителями, а также другими лицами по поручению или с согласия подозреваемого, обвиняемого, свидетеля. Право подозреваемого, обвиняемого на участие защитника в производстве по уголовному делу обеспечивается следователем, судом. Порядок оплаты труда адвоката за счет средств государства осуществляется согласно программе "Гарантированная юридическая помощь".</w:t>
      </w:r>
    </w:p>
    <w:p>
      <w:pPr>
        <w:spacing w:after="120"/>
        <w:jc w:val="both"/>
      </w:pPr>
      <w:r>
        <w:rPr>
          <w:rFonts w:ascii="Arial" w:cs="Arial" w:eastAsia="Arial" w:hAnsi="Arial"/>
          <w:sz w:val="24"/>
          <w:szCs w:val="24"/>
        </w:rPr>
        <w:t xml:space="preserve">В 2012 году адвокатам в рамках указанной программы за счет государства выплачено 1648800 сомов, в 2013 году - 4732800 сомов, в 2014 году - 10552500 сомов, в 2015 году - 18322076 сомов, в 2016 году - 19240068 сомов, 2017 году - 20837000 сомов, 2018 году - 16981631 сом.</w:t>
      </w:r>
    </w:p>
    <w:p>
      <w:pPr>
        <w:spacing w:after="120"/>
        <w:jc w:val="both"/>
      </w:pPr>
      <w:r>
        <w:rPr>
          <w:rFonts w:ascii="Arial" w:cs="Arial" w:eastAsia="Arial" w:hAnsi="Arial"/>
          <w:sz w:val="24"/>
          <w:szCs w:val="24"/>
        </w:rPr>
        <w:t xml:space="preserve">Участие защитника в производстве по уголовному делу обязательно в случаях, если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 имеется ходатайство подозреваемого, обвиняемого; подозреваемый, обвиняемый не владеет или недостаточно владеет языком уголовного судопроизводства; подозреваемый, обвиняемый не достиг совершеннолетия; лицо подозревается или обвиняется в совершении особо тяжкого преступления; подозреваемый, обвиняемый является военнослужащим срочной службы; между интересами подозреваемых, обвиняемых имеются противоречия и если хотя бы один из них имеет защитника; в производстве по уголовному делу участвует представитель потерпевшего, частного обвинителя; уголовное дело подлежит рассмотрению судом с участием присяжных заседателей;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 заявлено ходатайство о процессуальном соглашении и его заключении.</w:t>
      </w:r>
    </w:p>
    <w:p>
      <w:pPr>
        <w:spacing w:after="120"/>
        <w:jc w:val="both"/>
      </w:pPr>
      <w:r>
        <w:rPr>
          <w:rFonts w:ascii="Arial" w:cs="Arial" w:eastAsia="Arial" w:hAnsi="Arial"/>
          <w:sz w:val="24"/>
          <w:szCs w:val="24"/>
        </w:rPr>
        <w:t xml:space="preserve">Участие защитника обязательно при рассмотрении судом ходатайства прокурора о применении в отношении подозреваемого, обвиняемого меры пресечения. Это требование распространяется и на процедуру продления сроков применения мер пресечения (ст.52 УПК).</w:t>
      </w:r>
    </w:p>
    <w:p>
      <w:pPr>
        <w:spacing w:after="120"/>
        <w:jc w:val="both"/>
      </w:pPr>
      <w:r>
        <w:rPr>
          <w:rFonts w:ascii="Arial" w:cs="Arial" w:eastAsia="Arial" w:hAnsi="Arial"/>
          <w:sz w:val="24"/>
          <w:szCs w:val="24"/>
        </w:rPr>
        <w:t xml:space="preserve">16 декабря 2016 года был принят Закон "О гарантированной государством юридической помощи".</w:t>
      </w:r>
    </w:p>
    <w:p>
      <w:pPr>
        <w:spacing w:after="120"/>
        <w:jc w:val="both"/>
      </w:pPr>
      <w:r>
        <w:rPr>
          <w:rFonts w:ascii="Arial" w:cs="Arial" w:eastAsia="Arial" w:hAnsi="Arial"/>
          <w:sz w:val="24"/>
          <w:szCs w:val="24"/>
        </w:rPr>
        <w:t xml:space="preserve">Право на получение квалифицированной юридической помощи в сфере гражданского, административного и уголовного судопроизводства предоставляется истцам, ответчикам, подозреваемым, обвиняемым, подсудимым, осужденным, оправданным, потерпевшим, несовершеннолетним свидетелям, годовой доход которых не превышает 60-кратного размера минимальной заработной платы, ежегодно устанавливаемого законом о республиканском бюджете.</w:t>
      </w:r>
    </w:p>
    <w:p>
      <w:pPr>
        <w:spacing w:after="120"/>
        <w:jc w:val="both"/>
      </w:pPr>
      <w:r>
        <w:rPr>
          <w:rFonts w:ascii="Arial" w:cs="Arial" w:eastAsia="Arial" w:hAnsi="Arial"/>
          <w:sz w:val="24"/>
          <w:szCs w:val="24"/>
        </w:rPr>
        <w:t xml:space="preserve">При этом, без учета годового дохода, квалифицированная юридическая помощь предоставляется в том числе несовершеннолетним - в их интересах, их родителям (опекунам, попечителям) - в интересах детей, одиноким матерям, воспитывающим несовершеннолетних ребенка/детей, лицам, воспитывающим несовершеннолетних ребенка/детей без матери, - по вопросам, связанным с обеспечением и защитой прав и законных интересов детей.</w:t>
      </w:r>
    </w:p>
    <w:p>
      <w:pPr>
        <w:spacing w:after="120"/>
        <w:jc w:val="both"/>
      </w:pPr>
      <w:r>
        <w:rPr>
          <w:rFonts w:ascii="Arial" w:cs="Arial" w:eastAsia="Arial" w:hAnsi="Arial"/>
          <w:sz w:val="24"/>
          <w:szCs w:val="24"/>
        </w:rPr>
        <w:t xml:space="preserve">В соответствии со статьей 22 указанного Закона назначение адвоката осуществляется координатором незамедлительно с момента получения соответствующего заявления. Задержанному по подозрению в совершении преступления адвокат обеспечивается с момента фактического задержания органом уголовного преследования.</w:t>
      </w:r>
    </w:p>
    <w:p>
      <w:pPr>
        <w:spacing w:after="120"/>
        <w:jc w:val="both"/>
      </w:pPr>
      <w:r>
        <w:rPr>
          <w:rFonts w:ascii="Arial" w:cs="Arial" w:eastAsia="Arial" w:hAnsi="Arial"/>
          <w:sz w:val="24"/>
          <w:szCs w:val="24"/>
        </w:rPr>
        <w:t xml:space="preserve">В настоящее время, в целях защиты прав и обеспечения законных интересов граждан открыты 25 центров по оказанию бесплатной юридической консультации гражданам и юридическим лицам. В центрах работают квалифицированные юристы, которые предоставляют бесплатные юридические консультации всем гражданам, независимо от их социального положения, по всем направлениям, в том числе, по вопросам гендерного равенства и женского лидерства.</w:t>
      </w:r>
    </w:p>
    <w:p>
      <w:pPr>
        <w:spacing w:after="120"/>
        <w:jc w:val="both"/>
      </w:pPr>
      <w:r>
        <w:rPr>
          <w:rFonts w:ascii="Arial" w:cs="Arial" w:eastAsia="Arial" w:hAnsi="Arial"/>
          <w:sz w:val="24"/>
          <w:szCs w:val="24"/>
        </w:rPr>
        <w:t xml:space="preserve">Кроме этого, МЮ разработан проект Порядка проведения мониторинга деятельности адвоката по оказанию гарантированной государством юридической помощи.</w:t>
      </w:r>
    </w:p>
    <w:p>
      <w:pPr>
        <w:spacing w:after="120"/>
        <w:jc w:val="both"/>
      </w:pPr>
      <w:r>
        <w:rPr>
          <w:rFonts w:ascii="Arial" w:cs="Arial" w:eastAsia="Arial" w:hAnsi="Arial"/>
          <w:sz w:val="24"/>
          <w:szCs w:val="24"/>
        </w:rPr>
        <w:t xml:space="preserve">Адвокатурой Кыргызской Республики в рамках нового Закона "О гарантированной государством юридической помощи" разработаны и утверждены критерии отбора адвокатов для участия в системе гарантированной государством юридической помощи. Критерии предусматривают наличие сертификата о прохождении обучения законодательству.</w:t>
      </w:r>
    </w:p>
    <w:p>
      <w:pPr>
        <w:spacing w:after="120"/>
        <w:jc w:val="both"/>
      </w:pPr>
      <w:r>
        <w:rPr>
          <w:rFonts w:ascii="Arial" w:cs="Arial" w:eastAsia="Arial" w:hAnsi="Arial"/>
          <w:sz w:val="24"/>
          <w:szCs w:val="24"/>
        </w:rPr>
        <w:t xml:space="preserve">30. Стандартный бланк медицинского освидетельствования лиц был утвержден приказом МЗ от 20 августа 2013 года № 49, согласно которому все случаи нанесения телесных повреждений заключенным регистрируются на специальных стандартных бланках. После утверждения Правительством руководства по меддокументированию медслужба ГСИН перейдет на заполнение унифицированной формы медицинского документирования.</w:t>
      </w:r>
    </w:p>
    <w:p>
      <w:pPr>
        <w:spacing w:after="120"/>
        <w:jc w:val="both"/>
      </w:pPr>
      <w:r>
        <w:rPr>
          <w:rFonts w:ascii="Arial" w:cs="Arial" w:eastAsia="Arial" w:hAnsi="Arial"/>
          <w:sz w:val="24"/>
          <w:szCs w:val="24"/>
        </w:rPr>
        <w:t xml:space="preserve">В соответствии с Порядком оказания медицинской помощи в учреждениях и следственных изоляторах УИС, утвержденным постановлением Правительства от 9 октября 2015 года № 696, все лица по прибытии в следственный изолятор проходят первичный осмотр. В случае доставки в учреждение лица, имеющего телесные повреждения, составляется акт и заполняется стандартный бланк медицинского освидетельствования при водворении в следственные изоляторы УИС в целях документирования фактов насилия.</w:t>
      </w:r>
    </w:p>
    <w:p>
      <w:pPr>
        <w:spacing w:after="120"/>
        <w:jc w:val="both"/>
      </w:pPr>
      <w:r>
        <w:rPr>
          <w:rFonts w:ascii="Arial" w:cs="Arial" w:eastAsia="Arial" w:hAnsi="Arial"/>
          <w:sz w:val="24"/>
          <w:szCs w:val="24"/>
        </w:rPr>
        <w:t xml:space="preserve">В соответствии со статьей 17 Закона "О порядке и условиях содержания под стражей лиц, задержанных по подозрению и обвинению в совершении преступлений" от 31 октября 2002 года № 150 сотрудники мест содержания под стражей предоставляют подозреваемым, обвиняемым, подсудимым свидания с их защитниками на основании документа, подтверждающего участие адвоката в уголовном деле на стороне содержащегося под стражей подозреваемого, обвиняемого, подсудимого (ордера-поручения), наедине, без ограничения их количества, продолжительности, по возможности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Лечебно-профилактические учреждения МВД обеспечены клиническими протоколами "Организация и предоставление медицинской помощи лицам, подвергшимся сексуальному насилию" для медицинских работников.</w:t>
      </w:r>
    </w:p>
    <w:p>
      <w:pPr>
        <w:spacing w:after="120"/>
        <w:jc w:val="both"/>
      </w:pPr>
      <w:r>
        <w:rPr>
          <w:rFonts w:ascii="Arial" w:cs="Arial" w:eastAsia="Arial" w:hAnsi="Arial"/>
          <w:sz w:val="24"/>
          <w:szCs w:val="24"/>
        </w:rPr>
        <w:t xml:space="preserve">На основании подписанного Договора между МВД и МЗ, в целях обеспечения роста профессиональной квалификации врачей и среднего медицинского персонала ежегодно осуществляется их переподготовка, повышение квалификации на бесплатной основе.</w:t>
      </w:r>
    </w:p>
    <w:p>
      <w:pPr>
        <w:spacing w:after="120"/>
        <w:jc w:val="both"/>
      </w:pPr>
      <w:r>
        <w:rPr>
          <w:rFonts w:ascii="Arial" w:cs="Arial" w:eastAsia="Arial" w:hAnsi="Arial"/>
          <w:sz w:val="24"/>
          <w:szCs w:val="24"/>
        </w:rPr>
        <w:t xml:space="preserve">Согласно распоряжению МВД от 6 мая 2016 года № 279 "О командировании сотрудников МВД" в рамках сотрудничества МВД, МЗ и МККК проведены курсы для тренеров по оказанию первой медицинской помощи.</w:t>
      </w:r>
    </w:p>
    <w:p>
      <w:pPr>
        <w:spacing w:after="120"/>
        <w:jc w:val="both"/>
      </w:pPr>
      <w:r>
        <w:rPr>
          <w:rFonts w:ascii="Arial" w:cs="Arial" w:eastAsia="Arial" w:hAnsi="Arial"/>
          <w:sz w:val="24"/>
          <w:szCs w:val="24"/>
        </w:rPr>
        <w:t xml:space="preserve">Инспектора-психологи прошли обучающий тренинг по проведению следственного интервью (цель - недопущение насилия и применения пыток в отношении обвиняемых и подозреваемых) с получением сертификатов Представительства Европейского Союза в КР и Регионального Представительства PRI в Центральной Азии.</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(Условия содержания под стражей, С.17).</w:t>
      </w:r>
    </w:p>
    <w:p>
      <w:pPr>
        <w:spacing w:after="120"/>
        <w:jc w:val="both"/>
      </w:pPr>
      <w:r>
        <w:rPr>
          <w:rFonts w:ascii="Arial" w:cs="Arial" w:eastAsia="Arial" w:hAnsi="Arial"/>
          <w:sz w:val="24"/>
          <w:szCs w:val="24"/>
        </w:rPr>
        <w:t xml:space="preserve">31. Закон "О порядке и условиях содержания под стражей лиц, задержанных по подозрению и обвинению в совершении преступлений" устанавливает, что подозреваемым и обвиняемым должны быть созданы бытовые условия, отвечающие требованиям гигиены, санитарии и пожарной безопасности, предоставлено индивидуальное спальное место, выданы постельные принадлежности, посуда и столовые приборы. Все камеры должны быть обеспечены средствами радиовещания, а по возможности - телевизорами, холодильниками и вентиляционным оборудованием. Норма санитарной площади в камере на одного человека, согласно законодательству, установлена в размере 3,25 квадратных метра.</w:t>
      </w:r>
    </w:p>
    <w:p>
      <w:pPr>
        <w:spacing w:after="120"/>
        <w:jc w:val="both"/>
      </w:pPr>
      <w:r>
        <w:rPr>
          <w:rFonts w:ascii="Arial" w:cs="Arial" w:eastAsia="Arial" w:hAnsi="Arial"/>
          <w:sz w:val="24"/>
          <w:szCs w:val="24"/>
        </w:rPr>
        <w:t xml:space="preserve">В системе ГСИН размещение подозреваемых и обвиняемых в камерах производится с учетом их личности и психологической совместимости. Курящие, по возможности, размещаются отдельно от некурящих.</w:t>
      </w:r>
    </w:p>
    <w:p>
      <w:pPr>
        <w:spacing w:after="120"/>
        <w:jc w:val="both"/>
      </w:pPr>
      <w:r>
        <w:rPr>
          <w:rFonts w:ascii="Arial" w:cs="Arial" w:eastAsia="Arial" w:hAnsi="Arial"/>
          <w:sz w:val="24"/>
          <w:szCs w:val="24"/>
        </w:rPr>
        <w:t xml:space="preserve">При размещении обвиняемых и осужденных в камерах установлен перечень лиц, которые содержатся раздельно.</w:t>
      </w:r>
    </w:p>
    <w:p>
      <w:pPr>
        <w:spacing w:after="120"/>
        <w:jc w:val="both"/>
      </w:pPr>
      <w:r>
        <w:rPr>
          <w:rFonts w:ascii="Arial" w:cs="Arial" w:eastAsia="Arial" w:hAnsi="Arial"/>
          <w:sz w:val="24"/>
          <w:szCs w:val="24"/>
        </w:rPr>
        <w:t xml:space="preserve">Несовершеннолетние обвиняемые и осужденные разных полов в СИЗО содержатся раздельно друг от друга и взрослых и размещаются, при наличии условий, в маломестных камерах не более 4-6 человек, расположенных в отдельных корпусах, секциях или на этажах режимных корпусов, с учетом их возраста, физического развития, педагогической запущенности.</w:t>
      </w:r>
    </w:p>
    <w:p>
      <w:pPr>
        <w:spacing w:after="120"/>
        <w:jc w:val="both"/>
      </w:pPr>
      <w:r>
        <w:rPr>
          <w:rFonts w:ascii="Arial" w:cs="Arial" w:eastAsia="Arial" w:hAnsi="Arial"/>
          <w:sz w:val="24"/>
          <w:szCs w:val="24"/>
        </w:rPr>
        <w:t xml:space="preserve">По г.Бишкек и Чуйской области несовершеннолетние содержатся только в СИЗО при воспитательной колонии № 14, по южному региону республики все несовершеннолетние содержатся в СИЗО № 53.</w:t>
      </w:r>
    </w:p>
    <w:p>
      <w:pPr>
        <w:spacing w:after="120"/>
        <w:jc w:val="both"/>
      </w:pPr>
      <w:r>
        <w:rPr>
          <w:rFonts w:ascii="Arial" w:cs="Arial" w:eastAsia="Arial" w:hAnsi="Arial"/>
          <w:sz w:val="24"/>
          <w:szCs w:val="24"/>
        </w:rPr>
        <w:t xml:space="preserve">По состоянию на 1 января 2019 года, количество осужденных и лиц, заключенных под стражу в учреждениях ГСИН, составляет всего 65,37% от лимита мест.</w:t>
      </w:r>
    </w:p>
    <w:p>
      <w:pPr>
        <w:spacing w:after="120"/>
        <w:jc w:val="both"/>
      </w:pPr>
      <w:r>
        <w:rPr>
          <w:rFonts w:ascii="Arial" w:cs="Arial" w:eastAsia="Arial" w:hAnsi="Arial"/>
          <w:sz w:val="24"/>
          <w:szCs w:val="24"/>
        </w:rPr>
        <w:t xml:space="preserve">В соответствии с постановлением Правительства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уголовно-исполнительной системы" от 8 февраля 2008 года № 42 нормы суточного довольствования обеспечиваются 21 наименованием продуктов питания на 100% от полученной суммы из республиканского бюджета.</w:t>
      </w:r>
    </w:p>
    <w:p>
      <w:pPr>
        <w:spacing w:after="120"/>
        <w:jc w:val="both"/>
      </w:pPr>
      <w:r>
        <w:rPr>
          <w:rFonts w:ascii="Arial" w:cs="Arial" w:eastAsia="Arial" w:hAnsi="Arial"/>
          <w:sz w:val="24"/>
          <w:szCs w:val="24"/>
        </w:rPr>
        <w:t xml:space="preserve">При поддержке международных организаций ГСИН продолжает обучать осужденных различным ремеслам (швейное производство, гончарное дело и др.). Принимая во внимание активное развитие производства в пенитенциарной системе, ГСИН трудоустраивает осужденных на производственных участках как внутри исправительных колоний, так и в колониях-поселениях.</w:t>
      </w:r>
    </w:p>
    <w:p>
      <w:pPr>
        <w:spacing w:after="120"/>
        <w:jc w:val="both"/>
      </w:pPr>
      <w:r>
        <w:rPr>
          <w:rFonts w:ascii="Arial" w:cs="Arial" w:eastAsia="Arial" w:hAnsi="Arial"/>
          <w:sz w:val="24"/>
          <w:szCs w:val="24"/>
        </w:rPr>
        <w:t xml:space="preserve">Так, количество трудоустроенных осужденных в исправительных учреждениях за 2018 год - 1074, из них:</w:t>
      </w:r>
    </w:p>
    <w:p>
      <w:pPr>
        <w:spacing w:after="120"/>
        <w:jc w:val="both"/>
      </w:pPr>
      <w:r>
        <w:rPr>
          <w:rFonts w:ascii="Arial" w:cs="Arial" w:eastAsia="Arial" w:hAnsi="Arial"/>
          <w:sz w:val="24"/>
          <w:szCs w:val="24"/>
        </w:rPr>
        <w:t xml:space="preserve">- на хозяйственной обслуге - 756;</w:t>
      </w:r>
    </w:p>
    <w:p>
      <w:pPr>
        <w:spacing w:after="120"/>
        <w:jc w:val="both"/>
      </w:pPr>
      <w:r>
        <w:rPr>
          <w:rFonts w:ascii="Arial" w:cs="Arial" w:eastAsia="Arial" w:hAnsi="Arial"/>
          <w:sz w:val="24"/>
          <w:szCs w:val="24"/>
        </w:rPr>
        <w:t xml:space="preserve">- на производстве - 318.</w:t>
      </w:r>
    </w:p>
    <w:p>
      <w:pPr>
        <w:spacing w:after="120"/>
        <w:jc w:val="both"/>
      </w:pPr>
      <w:r>
        <w:rPr>
          <w:rFonts w:ascii="Arial" w:cs="Arial" w:eastAsia="Arial" w:hAnsi="Arial"/>
          <w:sz w:val="24"/>
          <w:szCs w:val="24"/>
        </w:rPr>
        <w:t xml:space="preserve">За первое полугодие 2019 года - 909, из них:</w:t>
      </w:r>
    </w:p>
    <w:p>
      <w:pPr>
        <w:spacing w:after="120"/>
        <w:jc w:val="both"/>
      </w:pPr>
      <w:r>
        <w:rPr>
          <w:rFonts w:ascii="Arial" w:cs="Arial" w:eastAsia="Arial" w:hAnsi="Arial"/>
          <w:sz w:val="24"/>
          <w:szCs w:val="24"/>
        </w:rPr>
        <w:t xml:space="preserve">- на хозяйственной обслуге - 619;</w:t>
      </w:r>
    </w:p>
    <w:p>
      <w:pPr>
        <w:spacing w:after="120"/>
        <w:jc w:val="both"/>
      </w:pPr>
      <w:r>
        <w:rPr>
          <w:rFonts w:ascii="Arial" w:cs="Arial" w:eastAsia="Arial" w:hAnsi="Arial"/>
          <w:sz w:val="24"/>
          <w:szCs w:val="24"/>
        </w:rPr>
        <w:t xml:space="preserve">- на производстве - 290.</w:t>
      </w:r>
    </w:p>
    <w:p>
      <w:pPr>
        <w:spacing w:after="120"/>
        <w:jc w:val="both"/>
      </w:pPr>
      <w:r>
        <w:rPr>
          <w:rFonts w:ascii="Arial" w:cs="Arial" w:eastAsia="Arial" w:hAnsi="Arial"/>
          <w:sz w:val="24"/>
          <w:szCs w:val="24"/>
        </w:rPr>
        <w:t xml:space="preserve">В 2015 году в рамках сотрудничества ГСИН с МККК произведен капитальный ремонт противотуберкулезной больницы при учреждении № 31.</w:t>
      </w:r>
    </w:p>
    <w:p>
      <w:pPr>
        <w:spacing w:after="120"/>
        <w:jc w:val="both"/>
      </w:pPr>
      <w:r>
        <w:rPr>
          <w:rFonts w:ascii="Arial" w:cs="Arial" w:eastAsia="Arial" w:hAnsi="Arial"/>
          <w:sz w:val="24"/>
          <w:szCs w:val="24"/>
        </w:rPr>
        <w:t xml:space="preserve">Учреждение № 31 обеспечивает оказание обширных медицинских услуг для 197 больных со специфическим подходом, ориентированным на пациента и обеспечивающим всеобъемлющий охват проблемы туберкулеза и всех сопутствующих заболеваний, включая улучшение психосоциального благополучия, состояние питания и санитарные условия, а также лечение от наркозависимости.</w:t>
      </w:r>
    </w:p>
    <w:p>
      <w:pPr>
        <w:spacing w:after="120"/>
        <w:jc w:val="both"/>
      </w:pPr>
      <w:r>
        <w:rPr>
          <w:rFonts w:ascii="Arial" w:cs="Arial" w:eastAsia="Arial" w:hAnsi="Arial"/>
          <w:sz w:val="24"/>
          <w:szCs w:val="24"/>
        </w:rPr>
        <w:t xml:space="preserve">В южном регионе республики 26 июня 2016 года введен в эксплуатацию новый следственный изолятор (учреждение № 53 г.Джалал-Абад), предназначенный для содержания несовершеннолетних лиц и женщин, рассчитанный на 60 мест. Изолятор построен при поддержке доноров (ОБСЕ, МККК) и отвечает всем международным стандартам. Однако, при этом по всей Джалал-Абадской области нет ни одного СИЗО для мужчин. Этот факт влечет за собой нарушение законодательства по срокам содержания лиц в ИВС ОВД Джалал-Абадской области.</w:t>
      </w:r>
    </w:p>
    <w:p>
      <w:pPr>
        <w:spacing w:after="120"/>
        <w:jc w:val="both"/>
      </w:pPr>
      <w:r>
        <w:rPr>
          <w:rFonts w:ascii="Arial" w:cs="Arial" w:eastAsia="Arial" w:hAnsi="Arial"/>
          <w:sz w:val="24"/>
          <w:szCs w:val="24"/>
        </w:rPr>
        <w:t xml:space="preserve">В 2016 году введен в эксплуатацию специальный комплекс для содержания осужденных к пожизненному лишению свободы на базе учреждения № 19.</w:t>
      </w:r>
    </w:p>
    <w:p>
      <w:pPr>
        <w:spacing w:after="120"/>
        <w:jc w:val="both"/>
      </w:pPr>
      <w:r>
        <w:rPr>
          <w:rFonts w:ascii="Arial" w:cs="Arial" w:eastAsia="Arial" w:hAnsi="Arial"/>
          <w:sz w:val="24"/>
          <w:szCs w:val="24"/>
        </w:rPr>
        <w:t xml:space="preserve">Необходимо отметить, что в учреждении № 47 осужденные к пожизненному лишению свободы содержались в подвальных помещениях. При поддержке МККК создан локальный участок для содержания осужденных к пожизненному лишению свободы, больных различными заболеваниями, в учреждении № 47. Данный локальный участок соответствует международным стандартам и включает все необходимые услуги, включая прогулочную площадку.</w:t>
      </w:r>
    </w:p>
    <w:p>
      <w:pPr>
        <w:spacing w:after="120"/>
        <w:jc w:val="both"/>
      </w:pPr>
      <w:r>
        <w:rPr>
          <w:rFonts w:ascii="Arial" w:cs="Arial" w:eastAsia="Arial" w:hAnsi="Arial"/>
          <w:sz w:val="24"/>
          <w:szCs w:val="24"/>
        </w:rPr>
        <w:t xml:space="preserve">Поскольку в настоящее время в колонии ИК № 19 ГСИН производится капитальное строительство блока № 2 для осужденных к пожизненному лишению свободы, указанные лица содержатся в цокольном этаже СИЗО № 1 ГСИН (полуподвальное помещение). По окончании ремонта данные осужденные будут переведены в ИК № 19.</w:t>
      </w:r>
    </w:p>
    <w:p>
      <w:pPr>
        <w:spacing w:after="120"/>
        <w:jc w:val="both"/>
      </w:pPr>
      <w:r>
        <w:rPr>
          <w:rFonts w:ascii="Arial" w:cs="Arial" w:eastAsia="Arial" w:hAnsi="Arial"/>
          <w:sz w:val="24"/>
          <w:szCs w:val="24"/>
        </w:rPr>
        <w:t xml:space="preserve">ГСИН в рамках сотрудничества с международными и неправительственными организациями произвел различные ремонтно-восстановительные работы в 15 исправительных учреждениях.</w:t>
      </w:r>
    </w:p>
    <w:p>
      <w:pPr>
        <w:spacing w:after="120"/>
        <w:jc w:val="both"/>
      </w:pPr>
      <w:r>
        <w:rPr>
          <w:rFonts w:ascii="Arial" w:cs="Arial" w:eastAsia="Arial" w:hAnsi="Arial"/>
          <w:sz w:val="24"/>
          <w:szCs w:val="24"/>
        </w:rPr>
        <w:t xml:space="preserve">Во исполнение постановления Жогорку Кенеша "О специальном докладе Омбудсмена (Акыйкатчы) Кыргызской Республики "Соблюдение прав детей в конфликте с законом" от 25 октября 2018 года № 2669-VI Межведомственной рабочей группой, созданной для осуществления проверки деятельности учреждения ГСИН № 14, был выявлен ряд нарушений.</w:t>
      </w:r>
    </w:p>
    <w:p>
      <w:pPr>
        <w:spacing w:after="120"/>
        <w:jc w:val="both"/>
      </w:pPr>
      <w:r>
        <w:rPr>
          <w:rFonts w:ascii="Arial" w:cs="Arial" w:eastAsia="Arial" w:hAnsi="Arial"/>
          <w:sz w:val="24"/>
          <w:szCs w:val="24"/>
        </w:rPr>
        <w:t xml:space="preserve">При этом необходимо отметить, что ГСИН в учреждении № 14 приняты следующие меры:</w:t>
      </w:r>
    </w:p>
    <w:p>
      <w:pPr>
        <w:spacing w:after="120"/>
        <w:jc w:val="both"/>
      </w:pPr>
      <w:r>
        <w:rPr>
          <w:rFonts w:ascii="Arial" w:cs="Arial" w:eastAsia="Arial" w:hAnsi="Arial"/>
          <w:sz w:val="24"/>
          <w:szCs w:val="24"/>
        </w:rPr>
        <w:t xml:space="preserve">- с несовершеннолетними осужденными проводится воспитательно-профилактическая работа;</w:t>
      </w:r>
    </w:p>
    <w:p>
      <w:pPr>
        <w:spacing w:after="120"/>
        <w:jc w:val="both"/>
      </w:pPr>
      <w:r>
        <w:rPr>
          <w:rFonts w:ascii="Arial" w:cs="Arial" w:eastAsia="Arial" w:hAnsi="Arial"/>
          <w:sz w:val="24"/>
          <w:szCs w:val="24"/>
        </w:rPr>
        <w:t xml:space="preserve">- произведен капитальный ремонт и закуплено оборудование в соответствии с национальными и международными стандартами;</w:t>
      </w:r>
    </w:p>
    <w:p>
      <w:pPr>
        <w:spacing w:after="120"/>
        <w:jc w:val="both"/>
      </w:pPr>
      <w:r>
        <w:rPr>
          <w:rFonts w:ascii="Arial" w:cs="Arial" w:eastAsia="Arial" w:hAnsi="Arial"/>
          <w:sz w:val="24"/>
          <w:szCs w:val="24"/>
        </w:rPr>
        <w:t xml:space="preserve">- установлены камеры слежения;</w:t>
      </w:r>
    </w:p>
    <w:p>
      <w:pPr>
        <w:spacing w:after="120"/>
        <w:jc w:val="both"/>
      </w:pPr>
      <w:r>
        <w:rPr>
          <w:rFonts w:ascii="Arial" w:cs="Arial" w:eastAsia="Arial" w:hAnsi="Arial"/>
          <w:sz w:val="24"/>
          <w:szCs w:val="24"/>
        </w:rPr>
        <w:t xml:space="preserve">- проводятся косметические ремонтные работы;</w:t>
      </w:r>
    </w:p>
    <w:p>
      <w:pPr>
        <w:spacing w:after="120"/>
        <w:jc w:val="both"/>
      </w:pPr>
      <w:r>
        <w:rPr>
          <w:rFonts w:ascii="Arial" w:cs="Arial" w:eastAsia="Arial" w:hAnsi="Arial"/>
          <w:sz w:val="24"/>
          <w:szCs w:val="24"/>
        </w:rPr>
        <w:t xml:space="preserve">- предоставлена возможность заниматься физкультурой;</w:t>
      </w:r>
    </w:p>
    <w:p>
      <w:pPr>
        <w:spacing w:after="120"/>
        <w:jc w:val="both"/>
      </w:pPr>
      <w:r>
        <w:rPr>
          <w:rFonts w:ascii="Arial" w:cs="Arial" w:eastAsia="Arial" w:hAnsi="Arial"/>
          <w:sz w:val="24"/>
          <w:szCs w:val="24"/>
        </w:rPr>
        <w:t xml:space="preserve">- размещены информационные стенды с указанием адреса антикоррупционного сайта, телефоном доверия Аппарата Правительства и Центрального аппарата ГСИН;</w:t>
      </w:r>
    </w:p>
    <w:p>
      <w:pPr>
        <w:spacing w:after="120"/>
        <w:jc w:val="both"/>
      </w:pPr>
      <w:r>
        <w:rPr>
          <w:rFonts w:ascii="Arial" w:cs="Arial" w:eastAsia="Arial" w:hAnsi="Arial"/>
          <w:sz w:val="24"/>
          <w:szCs w:val="24"/>
        </w:rPr>
        <w:t xml:space="preserve">- установлены урны для жалоб и заявлений граждан, заключенных, осужденных о нарушениях прав;</w:t>
      </w:r>
    </w:p>
    <w:p>
      <w:pPr>
        <w:spacing w:after="120"/>
        <w:jc w:val="both"/>
      </w:pPr>
      <w:r>
        <w:rPr>
          <w:rFonts w:ascii="Arial" w:cs="Arial" w:eastAsia="Arial" w:hAnsi="Arial"/>
          <w:sz w:val="24"/>
          <w:szCs w:val="24"/>
        </w:rPr>
        <w:t xml:space="preserve">- установлен телефонный аппарат для горячей линии помощи детям "115";</w:t>
      </w:r>
    </w:p>
    <w:p>
      <w:pPr>
        <w:spacing w:after="120"/>
        <w:jc w:val="both"/>
      </w:pPr>
      <w:r>
        <w:rPr>
          <w:rFonts w:ascii="Arial" w:cs="Arial" w:eastAsia="Arial" w:hAnsi="Arial"/>
          <w:sz w:val="24"/>
          <w:szCs w:val="24"/>
        </w:rPr>
        <w:t xml:space="preserve">- учреждение № 14 регулярно посещают представители НЦПП, представители Омбудсмена и специальной прокуратуры с целью выявления нарушения прав несовершеннолетних, воспрепятствования или ограничения доступа к телефонной линии "115" и к ящикам для жалоб. По итогам которых жалоб не зарегистрировано;</w:t>
      </w:r>
    </w:p>
    <w:p>
      <w:pPr>
        <w:spacing w:after="120"/>
        <w:jc w:val="both"/>
      </w:pPr>
      <w:r>
        <w:rPr>
          <w:rFonts w:ascii="Arial" w:cs="Arial" w:eastAsia="Arial" w:hAnsi="Arial"/>
          <w:sz w:val="24"/>
          <w:szCs w:val="24"/>
        </w:rPr>
        <w:t xml:space="preserve">- в учреждении установлен компьютер с доступом в Интернет для учебных целей, а также для связи воспитанников с родителями через видеосвязь "скайп".</w:t>
      </w:r>
    </w:p>
    <w:p>
      <w:pPr>
        <w:spacing w:after="120"/>
        <w:jc w:val="both"/>
      </w:pPr>
      <w:r>
        <w:rPr>
          <w:rFonts w:ascii="Arial" w:cs="Arial" w:eastAsia="Arial" w:hAnsi="Arial"/>
          <w:sz w:val="24"/>
          <w:szCs w:val="24"/>
        </w:rPr>
        <w:t xml:space="preserve">32. За 2018 год в учреждениях ГСИН проведено следующее количество мониторингов:</w:t>
      </w:r>
    </w:p>
    <w:p>
      <w:pPr>
        <w:spacing w:after="120"/>
        <w:jc w:val="both"/>
      </w:pPr>
      <w:r>
        <w:rPr>
          <w:rFonts w:ascii="Arial" w:cs="Arial" w:eastAsia="Arial" w:hAnsi="Arial"/>
          <w:sz w:val="24"/>
          <w:szCs w:val="24"/>
        </w:rPr>
        <w:t xml:space="preserve">- НЦПП проведено 237 превентивных посещений;</w:t>
      </w:r>
    </w:p>
    <w:p>
      <w:pPr>
        <w:spacing w:after="120"/>
        <w:jc w:val="both"/>
      </w:pPr>
      <w:r>
        <w:rPr>
          <w:rFonts w:ascii="Arial" w:cs="Arial" w:eastAsia="Arial" w:hAnsi="Arial"/>
          <w:sz w:val="24"/>
          <w:szCs w:val="24"/>
        </w:rPr>
        <w:t xml:space="preserve">- Аппаратом Омбудсмена проведено 118 визитов.</w:t>
      </w:r>
    </w:p>
    <w:p>
      <w:pPr>
        <w:spacing w:after="120"/>
        <w:jc w:val="both"/>
      </w:pPr>
      <w:r>
        <w:rPr>
          <w:rFonts w:ascii="Arial" w:cs="Arial" w:eastAsia="Arial" w:hAnsi="Arial"/>
          <w:sz w:val="24"/>
          <w:szCs w:val="24"/>
        </w:rPr>
        <w:t xml:space="preserve">В том числе за 2018 год по жалобам осужденных, НЦПП проведено 14 превентивных посещений, Аппаратом Омбудсмена - 8 визитов.</w:t>
      </w:r>
    </w:p>
    <w:p>
      <w:pPr>
        <w:spacing w:after="120"/>
        <w:jc w:val="both"/>
      </w:pPr>
      <w:r>
        <w:rPr>
          <w:rFonts w:ascii="Arial" w:cs="Arial" w:eastAsia="Arial" w:hAnsi="Arial"/>
          <w:sz w:val="24"/>
          <w:szCs w:val="24"/>
        </w:rPr>
        <w:t xml:space="preserve">Необходимо отметить, что приговором Октябрьского районного суда г.Бишкек от 2.03.2017 года 4 сотрудника ГСИН были осуждены по пункту 2 части 2 статьи 305-1 (пытка) УК к 7 годам лишения свободы, с отбыванием наказания в исправительной колонии усиленного режима (преступление совершено 29.01.2014 года).</w:t>
      </w:r>
    </w:p>
    <w:p>
      <w:pPr>
        <w:spacing w:after="120"/>
        <w:jc w:val="both"/>
      </w:pPr>
      <w:r>
        <w:rPr>
          <w:rFonts w:ascii="Arial" w:cs="Arial" w:eastAsia="Arial" w:hAnsi="Arial"/>
          <w:sz w:val="24"/>
          <w:szCs w:val="24"/>
        </w:rPr>
        <w:t xml:space="preserve">33. В целях улучшения условий содержания лиц, заключенных под стражу, ГКНБ ведет плановую деятельность и поддерживает тесное сотрудничество с такими международными организациями, как Программный офис ОБСЕ в г.Бишкек и МККК. При этом места содержания под стражей ГКНБ на регулярной основе посещают представители ОБСЕ, МККК, Омбудсмена, а также НЦПП.</w:t>
      </w:r>
    </w:p>
    <w:p>
      <w:pPr>
        <w:spacing w:after="120"/>
        <w:jc w:val="both"/>
      </w:pPr>
      <w:r>
        <w:rPr>
          <w:rFonts w:ascii="Arial" w:cs="Arial" w:eastAsia="Arial" w:hAnsi="Arial"/>
          <w:sz w:val="24"/>
          <w:szCs w:val="24"/>
        </w:rPr>
        <w:t xml:space="preserve">Следует отметить, что при каждом доставлении подозреваемого в ИВС ГКНБ производится его медицинский осмотр медицинским работником изолятора, о чем составляется справка. При поступлении жалобы от задержанного, либо от его защитника или родственников о применении к нему физического насилия со стороны работников дознания или следствия он подлежит обязательному медицинскому освидетельствованию, в том числе независимыми врачами. При необходимости назначается судебно-медицинская экспертиза.</w:t>
      </w:r>
    </w:p>
    <w:p>
      <w:pPr>
        <w:spacing w:after="120"/>
        <w:jc w:val="both"/>
      </w:pPr>
      <w:r>
        <w:rPr>
          <w:rFonts w:ascii="Arial" w:cs="Arial" w:eastAsia="Arial" w:hAnsi="Arial"/>
          <w:sz w:val="24"/>
          <w:szCs w:val="24"/>
        </w:rPr>
        <w:t xml:space="preserve">В камерах ИВС ГКНБ вывешена информация о правах задержанных на (соответствующих языках), в том числе о праве внесения жалоб в соответствующие государственные органы о нарушениях прав, связанных с задержанием.</w:t>
      </w:r>
    </w:p>
    <w:p>
      <w:pPr>
        <w:spacing w:after="120"/>
        <w:jc w:val="both"/>
      </w:pPr>
      <w:r>
        <w:rPr>
          <w:rFonts w:ascii="Arial" w:cs="Arial" w:eastAsia="Arial" w:hAnsi="Arial"/>
          <w:sz w:val="24"/>
          <w:szCs w:val="24"/>
        </w:rPr>
        <w:t xml:space="preserve">На всех содержащихся под стражей лиц, при передаче следователям на допрос, оформляется вызывное требование о передаче, с указанием даты, времени, кабинета и фамилии следователя, которому доставляется следственно-арестованный, при получении на допрос, в котором следователь ставит подпись о доставке обвиняемого или задержанного.</w:t>
      </w:r>
    </w:p>
    <w:p>
      <w:pPr>
        <w:spacing w:after="120"/>
        <w:jc w:val="both"/>
      </w:pPr>
      <w:r>
        <w:rPr>
          <w:rFonts w:ascii="Arial" w:cs="Arial" w:eastAsia="Arial" w:hAnsi="Arial"/>
          <w:sz w:val="24"/>
          <w:szCs w:val="24"/>
        </w:rPr>
        <w:t xml:space="preserve">В СИЗО ГКНБ доступ адвоката к своему подзащитному осуществляется на основании предоставленного им ордера поручения и документа, удостоверяющего личность. Какого-либо специального разрешения для этого от следователя не требуется.</w:t>
      </w:r>
    </w:p>
    <w:p>
      <w:pPr>
        <w:spacing w:after="120"/>
        <w:jc w:val="both"/>
      </w:pPr>
      <w:r>
        <w:rPr>
          <w:rFonts w:ascii="Arial" w:cs="Arial" w:eastAsia="Arial" w:hAnsi="Arial"/>
          <w:sz w:val="24"/>
          <w:szCs w:val="24"/>
        </w:rPr>
        <w:t xml:space="preserve">В случае нарушения должностными лицами прав задержанных и законности, их ответственность наступает в соответствии с действующим законодательством, в связи с чем они могут быть привлечены к дисциплинарной либо уголовной ответственности.</w:t>
      </w:r>
    </w:p>
    <w:p>
      <w:pPr>
        <w:spacing w:after="120"/>
        <w:jc w:val="both"/>
      </w:pPr>
      <w:r>
        <w:rPr>
          <w:rFonts w:ascii="Arial" w:cs="Arial" w:eastAsia="Arial" w:hAnsi="Arial"/>
          <w:sz w:val="24"/>
          <w:szCs w:val="24"/>
        </w:rPr>
        <w:t xml:space="preserve">В ИВС и СИЗО ГКНБ соблюдаются все нормы законодательства в отношении содержащихся под стражей лиц, количества в одной камере не превышает установленного лимита.</w:t>
      </w:r>
    </w:p>
    <w:p>
      <w:pPr>
        <w:spacing w:after="120"/>
        <w:jc w:val="both"/>
      </w:pPr>
      <w:r>
        <w:rPr>
          <w:rFonts w:ascii="Arial" w:cs="Arial" w:eastAsia="Arial" w:hAnsi="Arial"/>
          <w:sz w:val="24"/>
          <w:szCs w:val="24"/>
        </w:rPr>
        <w:t xml:space="preserve">В результате взаимодействия с вышеуказанными международными организациями достигнуты конкретные положительные результаты в улучшении условий содержания лиц, заключенных под стражу. В 2014-2016 годах были проведены ремонтные работы во всех камерах и иных режимных помещениях ИВС и СИЗО ГКНБ, расположенных в городах Бишкек и Ош, произведен капитальный ремонт территории прогулочного двора СИЗО в г.Бишкек, получены и полностью обновлены постельные принадлежности (матрацы, шерстяные одеяла, простыни, пододеяльники, тумбочки) и посуда для питания.</w:t>
      </w:r>
    </w:p>
    <w:p>
      <w:pPr>
        <w:spacing w:after="120"/>
        <w:jc w:val="both"/>
      </w:pPr>
      <w:r>
        <w:rPr>
          <w:rFonts w:ascii="Arial" w:cs="Arial" w:eastAsia="Arial" w:hAnsi="Arial"/>
          <w:sz w:val="24"/>
          <w:szCs w:val="24"/>
        </w:rPr>
        <w:t xml:space="preserve">34. В системе ОВД до 2018 года функционировало 46 ИВС, в которых имеется 253 камеры, рассчитанные на 1162 койко-места.</w:t>
      </w:r>
    </w:p>
    <w:p>
      <w:pPr>
        <w:spacing w:after="120"/>
        <w:jc w:val="both"/>
      </w:pPr>
      <w:r>
        <w:rPr>
          <w:rFonts w:ascii="Arial" w:cs="Arial" w:eastAsia="Arial" w:hAnsi="Arial"/>
          <w:sz w:val="24"/>
          <w:szCs w:val="24"/>
        </w:rPr>
        <w:t xml:space="preserve">За 2018 год в ИВС ОВД республики содержалось всего 8735 (в 2017 году - 9431) задержанных, из них мужчин - 7750 (в 2017 году - 8450), женщин - 799 (в 2017 году - 746) и несовершеннолетних - 186 (в 2017 году - 207).</w:t>
      </w:r>
    </w:p>
    <w:p>
      <w:pPr>
        <w:spacing w:after="120"/>
        <w:jc w:val="both"/>
      </w:pPr>
      <w:r>
        <w:rPr>
          <w:rFonts w:ascii="Arial" w:cs="Arial" w:eastAsia="Arial" w:hAnsi="Arial"/>
          <w:sz w:val="24"/>
          <w:szCs w:val="24"/>
        </w:rPr>
        <w:t xml:space="preserve">Все здания ИВС республики расположены в здании ОВД и контролируется дежурными службами в течение 24 часов. Большинство зданий ИВС ОВД республики построены в 1960-80 годах и не соответствуют международным стандартам, а также санитарно-гигиеническим нормам, возможности заключенных поддерживать личную гигиену и достойный внешний вид существенно ограничены из-за неисправности душевых кабин, отсутствия отопления и горячей воды, ограничений в подаче холодной воды, а также из-за отсутствия гигиенических принадлежностей и огороженного туалета. Большой проблемой остается переполненность ИВС, не у каждого задержанного имеется отдельное спальное место.</w:t>
      </w:r>
    </w:p>
    <w:p>
      <w:pPr>
        <w:spacing w:after="120"/>
        <w:jc w:val="both"/>
      </w:pPr>
      <w:r>
        <w:rPr>
          <w:rFonts w:ascii="Arial" w:cs="Arial" w:eastAsia="Arial" w:hAnsi="Arial"/>
          <w:sz w:val="24"/>
          <w:szCs w:val="24"/>
        </w:rPr>
        <w:t xml:space="preserve">Причинами большого скопления следственно-арестованных в камерах ИВС ОВД являются:</w:t>
      </w:r>
    </w:p>
    <w:p>
      <w:pPr>
        <w:spacing w:after="120"/>
        <w:jc w:val="both"/>
      </w:pPr>
      <w:r>
        <w:rPr>
          <w:rFonts w:ascii="Arial" w:cs="Arial" w:eastAsia="Arial" w:hAnsi="Arial"/>
          <w:sz w:val="24"/>
          <w:szCs w:val="24"/>
        </w:rPr>
        <w:t xml:space="preserve">- отсутствие СИЗО в Джалал-Абадской, Баткенской и Таласской областях;</w:t>
      </w:r>
    </w:p>
    <w:p>
      <w:pPr>
        <w:spacing w:after="120"/>
        <w:jc w:val="both"/>
      </w:pPr>
      <w:r>
        <w:rPr>
          <w:rFonts w:ascii="Arial" w:cs="Arial" w:eastAsia="Arial" w:hAnsi="Arial"/>
          <w:sz w:val="24"/>
          <w:szCs w:val="24"/>
        </w:rPr>
        <w:t xml:space="preserve">- отдаленность ИВС ОВД южного региона от СИЗО-25 ГСИН затрудняет своевременное этапирование следственно-арестованных, где расстояние только по маршруту Токтогул-Ош и Чаткал-Ош в обе стороны составляет более 800 километров, что требует значительных финансовых затрат, вследствие чего следственно-арестованные содержатся в ИВС ОВД до окончания судебных процессов;</w:t>
      </w:r>
    </w:p>
    <w:p>
      <w:pPr>
        <w:spacing w:after="120"/>
        <w:jc w:val="both"/>
      </w:pPr>
      <w:r>
        <w:rPr>
          <w:rFonts w:ascii="Arial" w:cs="Arial" w:eastAsia="Arial" w:hAnsi="Arial"/>
          <w:sz w:val="24"/>
          <w:szCs w:val="24"/>
        </w:rPr>
        <w:t xml:space="preserve">- несвоевременное рассмотрение уголовных дел в районных и областных судах, судебные процессы в некоторых случаях переносятся на более длительные сроки, что приводит к продолжительному содержанию задержанных в ИВС.</w:t>
      </w:r>
    </w:p>
    <w:p>
      <w:pPr>
        <w:spacing w:after="120"/>
        <w:jc w:val="both"/>
      </w:pPr>
      <w:r>
        <w:rPr>
          <w:rFonts w:ascii="Arial" w:cs="Arial" w:eastAsia="Arial" w:hAnsi="Arial"/>
          <w:sz w:val="24"/>
          <w:szCs w:val="24"/>
        </w:rPr>
        <w:t xml:space="preserve">Капитальный ремонт осуществлялся только в ИВС ГУВД г.Бишкек и ОВД г.Токмок.</w:t>
      </w:r>
    </w:p>
    <w:p>
      <w:pPr>
        <w:spacing w:after="120"/>
        <w:jc w:val="both"/>
      </w:pPr>
      <w:r>
        <w:rPr>
          <w:rFonts w:ascii="Arial" w:cs="Arial" w:eastAsia="Arial" w:hAnsi="Arial"/>
          <w:sz w:val="24"/>
          <w:szCs w:val="24"/>
        </w:rPr>
        <w:t xml:space="preserve">При этом ремонт помещений ИВС города Бишкек производился несмотря на заключение межведомственной комиссии, вынесенное в 2014 году, о закрытии ИВС УВД города Бишкек, в связи с аварийным состоянием здания и помещений ИВС, не подлежащих ремонту и дальнейшей эксплуатации.</w:t>
      </w:r>
    </w:p>
    <w:p>
      <w:pPr>
        <w:spacing w:after="120"/>
        <w:jc w:val="both"/>
      </w:pPr>
      <w:r>
        <w:rPr>
          <w:rFonts w:ascii="Arial" w:cs="Arial" w:eastAsia="Arial" w:hAnsi="Arial"/>
          <w:sz w:val="24"/>
          <w:szCs w:val="24"/>
        </w:rPr>
        <w:t xml:space="preserve">В других ИВС капитальный ремонт не производился. В связи с крайне тяжелым состоянием ИВС Кадамжайского района, где после землетрясения 2014 года в стенах здания ОВД и ИВС появились трещины, данный ИВС был закрыт в сентябре 2018 года.</w:t>
      </w:r>
    </w:p>
    <w:p>
      <w:pPr>
        <w:spacing w:after="120"/>
        <w:jc w:val="both"/>
      </w:pPr>
      <w:r>
        <w:rPr>
          <w:rFonts w:ascii="Arial" w:cs="Arial" w:eastAsia="Arial" w:hAnsi="Arial"/>
          <w:sz w:val="24"/>
          <w:szCs w:val="24"/>
        </w:rPr>
        <w:t xml:space="preserve">До сих пор функционируют камеры ИВС, находящиеся в полуподвальном и подвальном помещениях. 10 из 45 функционирующих ИВС расположены в подвальных и полуподвальных помещениях.</w:t>
      </w:r>
    </w:p>
    <w:p>
      <w:pPr>
        <w:spacing w:after="120"/>
        <w:jc w:val="both"/>
      </w:pPr>
      <w:r>
        <w:rPr>
          <w:rFonts w:ascii="Arial" w:cs="Arial" w:eastAsia="Arial" w:hAnsi="Arial"/>
          <w:sz w:val="24"/>
          <w:szCs w:val="24"/>
        </w:rPr>
        <w:t xml:space="preserve">Статья 16 Закона "О порядке и условиях содержания под стражей лиц, задержанных по подозрению и обвинению в совершении преступлений" закрепляет право подозреваемых и обвиняемых получать медико-санитарное обеспечение, в том числе в период участия их в следственных действиях и судебных заседаниях. В случае болезни задержанных или обвиняемых в совершении преступлений в ИВС ОВД республики вызывается машина скорой помощи из закрепленного центра семейной медицины и, при необходимости, задержанные или обвиняемые госпитализируются, для которых выделяется дополнительный конвой.</w:t>
      </w:r>
    </w:p>
    <w:p>
      <w:pPr>
        <w:spacing w:after="120"/>
        <w:jc w:val="both"/>
      </w:pPr>
      <w:r>
        <w:rPr>
          <w:rFonts w:ascii="Arial" w:cs="Arial" w:eastAsia="Arial" w:hAnsi="Arial"/>
          <w:sz w:val="24"/>
          <w:szCs w:val="24"/>
        </w:rPr>
        <w:t xml:space="preserve">С 2014 года по настоящее время совместно с представителями МККК реализован проект "Предоставление медицинских услуг в ИВС" в 10-ти пилотных ИВС ОВД республики.</w:t>
      </w:r>
    </w:p>
    <w:p>
      <w:pPr>
        <w:spacing w:after="120"/>
        <w:jc w:val="both"/>
      </w:pPr>
      <w:r>
        <w:rPr>
          <w:rFonts w:ascii="Arial" w:cs="Arial" w:eastAsia="Arial" w:hAnsi="Arial"/>
          <w:sz w:val="24"/>
          <w:szCs w:val="24"/>
        </w:rPr>
        <w:t xml:space="preserve">В 2016 году в МККК внесено предложение об оказании помощи в проведении ремонта еще в 5 ИВС республики. В 2018 году начаты строительные работы в медицинских кабинетах в ИВС ОВД Сокулукского и Жайылского районов.</w:t>
      </w:r>
    </w:p>
    <w:p>
      <w:pPr>
        <w:spacing w:after="120"/>
        <w:jc w:val="both"/>
      </w:pPr>
      <w:r>
        <w:rPr>
          <w:rFonts w:ascii="Arial" w:cs="Arial" w:eastAsia="Arial" w:hAnsi="Arial"/>
          <w:sz w:val="24"/>
          <w:szCs w:val="24"/>
        </w:rPr>
        <w:t xml:space="preserve">В 2018 году представителями МККК начато строительство здания ИВС ОВД Баткенского района, которое планируется завершить в 2019 году и будет соответствовать международным стандартам условий содержания задержанных лиц.</w:t>
      </w:r>
    </w:p>
    <w:p>
      <w:pPr>
        <w:spacing w:after="120"/>
        <w:jc w:val="both"/>
      </w:pPr>
      <w:r>
        <w:rPr>
          <w:rFonts w:ascii="Arial" w:cs="Arial" w:eastAsia="Arial" w:hAnsi="Arial"/>
          <w:sz w:val="24"/>
          <w:szCs w:val="24"/>
        </w:rPr>
        <w:t xml:space="preserve">В целях недопущения пыток и жестокого обращения в отношении лиц, находящихся под стражей в ИВС ОВД республики, в 2014 году распоряжением Правительства от 23 октября 2014 года № 469 утвержден План мероприятий по противодействию пыткам и другим бесчеловечным или унижающим достоинство видам обращений и наказаний. В МВД издано распоряжение от 25 декабря 2014 года № 601-р и направлено для исполнения в территориальные органы внутренних дел республики.</w:t>
      </w:r>
    </w:p>
    <w:p>
      <w:pPr>
        <w:spacing w:after="120"/>
        <w:jc w:val="both"/>
      </w:pPr>
      <w:r>
        <w:rPr>
          <w:rFonts w:ascii="Arial" w:cs="Arial" w:eastAsia="Arial" w:hAnsi="Arial"/>
          <w:sz w:val="24"/>
          <w:szCs w:val="24"/>
        </w:rPr>
        <w:t xml:space="preserve">Согласно данным распоряжениям:</w:t>
      </w:r>
    </w:p>
    <w:p>
      <w:pPr>
        <w:spacing w:after="120"/>
        <w:jc w:val="both"/>
      </w:pPr>
      <w:r>
        <w:rPr>
          <w:rFonts w:ascii="Arial" w:cs="Arial" w:eastAsia="Arial" w:hAnsi="Arial"/>
          <w:sz w:val="24"/>
          <w:szCs w:val="24"/>
        </w:rPr>
        <w:t xml:space="preserve">- в каждой камере размещены информационные стенды с информацией о правах и правилах для лиц, содержащихся в ИВС, на кыргызском и русском языках;</w:t>
      </w:r>
    </w:p>
    <w:p>
      <w:pPr>
        <w:spacing w:after="120"/>
        <w:jc w:val="both"/>
      </w:pPr>
      <w:r>
        <w:rPr>
          <w:rFonts w:ascii="Arial" w:cs="Arial" w:eastAsia="Arial" w:hAnsi="Arial"/>
          <w:sz w:val="24"/>
          <w:szCs w:val="24"/>
        </w:rPr>
        <w:t xml:space="preserve">- в целях совершенствования системы правового воспитания и образования сотрудников ОВД, в частности сотрудников криминальной милиции, следственных подразделений и служб, обеспечивающих условия содержания под стражей задержанных и заключенных лиц, в планы включены занятия по боевой и служебной подготовке сотрудников ОВД республики. Особое внимание уделяется моральным и профессиональным качествам сотрудников.</w:t>
      </w:r>
    </w:p>
    <w:p>
      <w:pPr>
        <w:spacing w:after="120"/>
        <w:jc w:val="both"/>
      </w:pPr>
      <w:r>
        <w:rPr>
          <w:rFonts w:ascii="Arial" w:cs="Arial" w:eastAsia="Arial" w:hAnsi="Arial"/>
          <w:sz w:val="24"/>
          <w:szCs w:val="24"/>
        </w:rPr>
        <w:t xml:space="preserve">Издано распоряжение МВД о мерах по организации работы ИВС ОВД республики от 20 марта 2014 г. № 131-р, где поставлена задача по обеспечению беспрепятственного посещения ИВС ОВД республики представителями Аппарата Омбудсмена и НЦПП, при наличии соответствующих документов.</w:t>
      </w:r>
    </w:p>
    <w:p>
      <w:pPr>
        <w:spacing w:after="120"/>
        <w:jc w:val="both"/>
      </w:pPr>
      <w:r>
        <w:rPr>
          <w:rFonts w:ascii="Arial" w:cs="Arial" w:eastAsia="Arial" w:hAnsi="Arial"/>
          <w:sz w:val="24"/>
          <w:szCs w:val="24"/>
        </w:rPr>
        <w:t xml:space="preserve">Ежедневно ИВС ОВД республики проверяются надзорные органы и другие организации: за 12 месяцев 2018 года ИВС ОВД республики осуществлено всего 7883 проверки, из них: руководством ОВД республики - 5010, прокуратурой - 2226, Омбудсменом - 193, НЦПП - 292 и НПО - 99.</w:t>
      </w:r>
    </w:p>
    <w:p>
      <w:pPr>
        <w:spacing w:after="120"/>
        <w:jc w:val="both"/>
      </w:pPr>
      <w:r>
        <w:rPr>
          <w:rFonts w:ascii="Arial" w:cs="Arial" w:eastAsia="Arial" w:hAnsi="Arial"/>
          <w:sz w:val="24"/>
          <w:szCs w:val="24"/>
        </w:rPr>
        <w:t xml:space="preserve">Во всех ИВС ОВД республики имеются комнаты для проведения следственных мероприятий. В целях предотвращения пыток издано распоряжение МВД от 24 августа 2015 года № 562-р по установлению дополнительных камер видеонаблюдения во всех помещениях ИВС ОВД республики.</w:t>
      </w:r>
    </w:p>
    <w:p>
      <w:pPr>
        <w:spacing w:after="120"/>
        <w:jc w:val="both"/>
      </w:pPr>
      <w:r>
        <w:rPr>
          <w:rFonts w:ascii="Arial" w:cs="Arial" w:eastAsia="Arial" w:hAnsi="Arial"/>
          <w:sz w:val="24"/>
          <w:szCs w:val="24"/>
        </w:rPr>
        <w:t xml:space="preserve">За период с 2014 по 2018 годы в ИВС ОВД республики содержалось несовершеннолетних: в 2014 году - 283, в 2015 году - 298, в 2016 году - 215, в 2017 году - 209, в 2018 году - 186.</w:t>
      </w:r>
    </w:p>
    <w:p>
      <w:pPr>
        <w:spacing w:after="120"/>
        <w:jc w:val="both"/>
      </w:pPr>
      <w:r>
        <w:rPr>
          <w:rFonts w:ascii="Arial" w:cs="Arial" w:eastAsia="Arial" w:hAnsi="Arial"/>
          <w:sz w:val="24"/>
          <w:szCs w:val="24"/>
        </w:rPr>
        <w:t xml:space="preserve">35. В Кыргызской Республике наряду с новыми УК, КоП, УПК, УИК вступил в силу с 1 января 2019 года Закон "О пробации". В отчетный период сделаны первые шаги по внедрению института пробации.</w:t>
      </w:r>
    </w:p>
    <w:p>
      <w:pPr>
        <w:spacing w:after="120"/>
        <w:jc w:val="both"/>
      </w:pPr>
      <w:r>
        <w:rPr>
          <w:rFonts w:ascii="Arial" w:cs="Arial" w:eastAsia="Arial" w:hAnsi="Arial"/>
          <w:sz w:val="24"/>
          <w:szCs w:val="24"/>
        </w:rPr>
        <w:t xml:space="preserve">Постановлением Правительства "О вопросах создания органа пробации в Кыргызской Республике" от 31 декабря 2018 года № 666 с 1 сентября 2019 года создан Департамент пробации при Министерстве юстиции, который наделен функциями по обеспечению исполнения уголовных наказаний, не связанных с изоляцией от общества, и принудительных мер уголовно-правового воздействия, пробационного надзора и контроля за лицами, условно-досрочно освобожденными из исправительных учреждений.</w:t>
      </w:r>
    </w:p>
    <w:p>
      <w:pPr>
        <w:spacing w:after="120"/>
        <w:jc w:val="both"/>
      </w:pPr>
      <w:r>
        <w:rPr>
          <w:rFonts w:ascii="Arial" w:cs="Arial" w:eastAsia="Arial" w:hAnsi="Arial"/>
          <w:sz w:val="24"/>
          <w:szCs w:val="24"/>
        </w:rPr>
        <w:t xml:space="preserve">36. В системе здравоохранения.</w:t>
      </w:r>
    </w:p>
    <w:p>
      <w:pPr>
        <w:spacing w:after="120"/>
        <w:jc w:val="both"/>
      </w:pPr>
      <w:r>
        <w:rPr>
          <w:rFonts w:ascii="Arial" w:cs="Arial" w:eastAsia="Arial" w:hAnsi="Arial"/>
          <w:sz w:val="24"/>
          <w:szCs w:val="24"/>
        </w:rPr>
        <w:t xml:space="preserve">Условия содержания в психиатрических стационарах являются приемлемыми, кроме 8-го отделения Республиканской психиатрической больницы (далее - РПБ) в селе Кызыл-Жар Джалал-Абадской области.</w:t>
      </w:r>
    </w:p>
    <w:p>
      <w:pPr>
        <w:spacing w:after="120"/>
        <w:jc w:val="both"/>
      </w:pPr>
      <w:r>
        <w:rPr>
          <w:rFonts w:ascii="Arial" w:cs="Arial" w:eastAsia="Arial" w:hAnsi="Arial"/>
          <w:sz w:val="24"/>
          <w:szCs w:val="24"/>
        </w:rPr>
        <w:t xml:space="preserve">По итогам работы комиссии МЗ в 2018 году выявлен ряд нарушений в указанном 8-м подстражном отделении РПБ в селе Кызыл-Жар, в связи с чем ведется работа по оптимизации и реорганизации деятельности учреждения.</w:t>
      </w:r>
    </w:p>
    <w:p>
      <w:pPr>
        <w:spacing w:after="120"/>
        <w:jc w:val="both"/>
      </w:pPr>
      <w:r>
        <w:rPr>
          <w:rFonts w:ascii="Arial" w:cs="Arial" w:eastAsia="Arial" w:hAnsi="Arial"/>
          <w:sz w:val="24"/>
          <w:szCs w:val="24"/>
        </w:rPr>
        <w:t xml:space="preserve">По итогам выезда в 2018 году представителей МЗ и ГСИН в данное учреждение для оценки и составления предварительных расчетов, необходимых для ремонта помещений специализированных отделений и обеспечения системы безопасности (стены, колючая проволка, видеонаблюдение и т.д.) были проведены предварительные расчеты на ремонт и обеспечение системой безопасности специализированных отделений судебно-психиатрического экспертного отделения и отделения принудительного лечения со строгим и усиленным режимом наблюдения РПБ в п.Кызыл-Жар и с.Чым-Коргон, на выполнение которых потребуется 12,7 млн. сомов однократно.</w:t>
      </w:r>
    </w:p>
    <w:p>
      <w:pPr>
        <w:spacing w:after="120"/>
        <w:jc w:val="both"/>
      </w:pPr>
      <w:r>
        <w:rPr>
          <w:rFonts w:ascii="Arial" w:cs="Arial" w:eastAsia="Arial" w:hAnsi="Arial"/>
          <w:sz w:val="24"/>
          <w:szCs w:val="24"/>
        </w:rPr>
        <w:t xml:space="preserve">Расходы на ремонт подстражных отделений планируется отнести к запланированным мероприятиям в рамках реализации судебно-правовой реформы. Расходы на охрану подстражных отделений РПБ в п.Кызыл-Жар и с.Чым-Коргон планируется выделять из средств Фонда обязательного медицинского страхования, предусмотренных МФ дополнительно из бюджетного финансирования, в сумме 10,3 млн. сомов.</w:t>
      </w:r>
    </w:p>
    <w:p>
      <w:pPr>
        <w:spacing w:after="120"/>
        <w:jc w:val="both"/>
      </w:pPr>
      <w:r>
        <w:rPr>
          <w:rFonts w:ascii="Arial" w:cs="Arial" w:eastAsia="Arial" w:hAnsi="Arial"/>
          <w:sz w:val="24"/>
          <w:szCs w:val="24"/>
        </w:rPr>
        <w:t xml:space="preserve">Также МЗ планируется адаптация и внедрение рекомендаций, принятых Резолюцией Генеральной Ассамблеи ООН от 17 декабря 2015 года № 70/175. Минимальные стандартные правила ООН в отношении обращения с заключенными - Правила Нельсона Манделы, в том числе и особенно в части, касающейся содержания несовершеннолетних лиц и реформы параллельного здравоохранения, что вошло в мероприятия Плана КСПЧ на 2019 год.</w:t>
      </w:r>
    </w:p>
    <w:p>
      <w:pPr>
        <w:spacing w:after="120"/>
        <w:jc w:val="both"/>
      </w:pPr>
      <w:r>
        <w:rPr>
          <w:rFonts w:ascii="Arial" w:cs="Arial" w:eastAsia="Arial" w:hAnsi="Arial"/>
          <w:sz w:val="24"/>
          <w:szCs w:val="24"/>
        </w:rPr>
        <w:t xml:space="preserve">Кроме того, в процессе разработки находятся "Медицинские стандарты защиты детей в трудной жизненной ситуации, от насилия", в том числе защиты детей, находящихся в конфликте с законом. Подробная информация о правах пациентов на свободу от жестокого обращения в психиатрических стационарах представлена в докладе НЦПП за 2017 год.</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37. Согласно Конституции никто не может быть лишен свободы только на основании неисполнения гражданско-правового обязательства (ст.24). Уголовное законодательство не содержит норм, связанных с лишением свободы лица, который не в состоянии выполнить какое-либо договорное обязательство.</w:t>
      </w:r>
    </w:p>
    <w:p>
      <w:pPr>
        <w:spacing w:after="120"/>
        <w:jc w:val="both"/>
      </w:pPr>
      <w:r>
        <w:rPr>
          <w:rFonts w:ascii="Arial" w:cs="Arial" w:eastAsia="Arial" w:hAnsi="Arial"/>
          <w:sz w:val="24"/>
          <w:szCs w:val="24"/>
        </w:rPr>
        <w:t xml:space="preserve">Нарушение договорных обязательств влечет за собой возникновение гражданско-правовой ответственности. Статья 356 Гражданского кодекса предусматривает основание ответственности за нарушение обязательств.</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38. Каждый гражданин Кыргызской Республики в соответствии с Конституцией, законами и вступившими в установленном законом порядке в силу международными договорами по правам человека, участницей которых является Кыргызская Республика, имеет право на свободу передвижения, выбора места пребывания и жительства в Кыргызской Республике.</w:t>
      </w:r>
    </w:p>
    <w:p>
      <w:pPr>
        <w:spacing w:after="120"/>
        <w:jc w:val="both"/>
      </w:pPr>
      <w:r>
        <w:rPr>
          <w:rFonts w:ascii="Arial" w:cs="Arial" w:eastAsia="Arial" w:hAnsi="Arial"/>
          <w:sz w:val="24"/>
          <w:szCs w:val="24"/>
        </w:rPr>
        <w:t xml:space="preserve">При этом согласно статье 20 Конституции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Так в соответствии с Законом "О внутренней миграции", в интересах государственной безопасности и охраны общественного порядка, охраны здоровья населения предусматриваются ограничения в свободе передвижения, выбора места жительства и места пребывания.</w:t>
      </w:r>
    </w:p>
    <w:p>
      <w:pPr>
        <w:spacing w:after="120"/>
        <w:jc w:val="both"/>
      </w:pPr>
      <w:r>
        <w:rPr>
          <w:rFonts w:ascii="Arial" w:cs="Arial" w:eastAsia="Arial" w:hAnsi="Arial"/>
          <w:sz w:val="24"/>
          <w:szCs w:val="24"/>
        </w:rPr>
        <w:t xml:space="preserve">При этом порядок пересечения государственной границы регулируется Законом "О Государственной границе Кыргызской Республики" и Законом "О внешней миграции".</w:t>
      </w:r>
    </w:p>
    <w:p>
      <w:pPr>
        <w:spacing w:after="120"/>
        <w:jc w:val="both"/>
      </w:pPr>
      <w:r>
        <w:rPr>
          <w:rFonts w:ascii="Arial" w:cs="Arial" w:eastAsia="Arial" w:hAnsi="Arial"/>
          <w:sz w:val="24"/>
          <w:szCs w:val="24"/>
        </w:rPr>
        <w:t xml:space="preserve">Государственная пограничная служба осуществляет исполнение постановлений об административном и принудительному выдворении из страны иностранного гражданина и лица без гражданства, путем официальной передачи данных лиц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страны.</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39. В 1996 году Кыргызская Республика присоединилась к Конвенции ООН 1951 года о статусе беженцев и Протоколу 1967 года к ней.</w:t>
      </w:r>
    </w:p>
    <w:p>
      <w:pPr>
        <w:spacing w:after="120"/>
        <w:jc w:val="both"/>
      </w:pPr>
      <w:r>
        <w:rPr>
          <w:rFonts w:ascii="Arial" w:cs="Arial" w:eastAsia="Arial" w:hAnsi="Arial"/>
          <w:sz w:val="24"/>
          <w:szCs w:val="24"/>
        </w:rPr>
        <w:t xml:space="preserve">За истекший период Кыргызская Республика, выражая приверженность взятым на себя международным обязательствам, предоставила международную защиту более 20 тыс. беженцам.</w:t>
      </w:r>
    </w:p>
    <w:p>
      <w:pPr>
        <w:spacing w:after="120"/>
        <w:jc w:val="both"/>
      </w:pPr>
      <w:r>
        <w:rPr>
          <w:rFonts w:ascii="Arial" w:cs="Arial" w:eastAsia="Arial" w:hAnsi="Arial"/>
          <w:sz w:val="24"/>
          <w:szCs w:val="24"/>
        </w:rPr>
        <w:t xml:space="preserve">Анализ текущей ситуации показывает, что в последние годы наблюдается стабильный приток в республику лиц, ищущих убежище, что свидетельствует о привлекательности в качестве принимающей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лиц, обратившихся с ходатайством о признании беженцем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1"/>
        <w:gridCol w:w="997"/>
        <w:gridCol w:w="997"/>
        <w:gridCol w:w="997"/>
        <w:gridCol w:w="997"/>
        <w:gridCol w:w="997"/>
      </w:tblGrid>
      <w:tr>
        <w:tc>
          <w:tcPr>
            <w:tcW w:type="dxa" w:w="51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с ходатайствами о признании беженцем (чел.)</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лиц, признанных беженцами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bl>
    <w:p>
      <w:pPr>
        <w:spacing w:after="120"/>
        <w:jc w:val="both"/>
      </w:pPr>
      <w:r>
        <w:rPr>
          <w:rFonts w:ascii="Arial" w:cs="Arial" w:eastAsia="Arial" w:hAnsi="Arial"/>
          <w:sz w:val="24"/>
          <w:szCs w:val="24"/>
        </w:rPr>
        <w:t xml:space="preserve">Число лиц, ищущих убежище, по состоянию на 1 ноября 2018 года составляет 94 человека. Следует отметить, что в 2014-2018 гг. фактов высылки просителей убежища не наблюдалось.</w:t>
      </w:r>
    </w:p>
    <w:p>
      <w:pPr>
        <w:spacing w:after="120"/>
        <w:jc w:val="both"/>
      </w:pPr>
      <w:r>
        <w:rPr>
          <w:rFonts w:ascii="Arial" w:cs="Arial" w:eastAsia="Arial" w:hAnsi="Arial"/>
          <w:sz w:val="24"/>
          <w:szCs w:val="24"/>
        </w:rPr>
        <w:t xml:space="preserve">40.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 договором или на основе принципа взаимности (ст.521 УПК в редакции 2017 года).</w:t>
      </w:r>
    </w:p>
    <w:p>
      <w:pPr>
        <w:spacing w:after="120"/>
        <w:jc w:val="both"/>
      </w:pPr>
      <w:r>
        <w:rPr>
          <w:rFonts w:ascii="Arial" w:cs="Arial" w:eastAsia="Arial" w:hAnsi="Arial"/>
          <w:sz w:val="24"/>
          <w:szCs w:val="24"/>
        </w:rPr>
        <w:t xml:space="preserve">Выдача лица и запрет на выдачу осуществляется в соответствии с положениями УПК в редакции 2017 года.</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(Независимость судебных органов С.18).</w:t>
      </w:r>
    </w:p>
    <w:p>
      <w:pPr>
        <w:spacing w:after="120"/>
        <w:jc w:val="both"/>
      </w:pPr>
      <w:r>
        <w:rPr>
          <w:rFonts w:ascii="Arial" w:cs="Arial" w:eastAsia="Arial" w:hAnsi="Arial"/>
          <w:sz w:val="24"/>
          <w:szCs w:val="24"/>
        </w:rPr>
        <w:t xml:space="preserve">41. В рамках реализации судебной реформы, Указом Президента "О мерах по совершенствованию правосудия в Кыргызской Республике" от 8 августа 2012 года № 147 рекомендации по дальнейшему реформированию судебной системы были приняты за основу и определены главные концептуальные цели, задачи и направления такого реформирования.</w:t>
      </w:r>
    </w:p>
    <w:p>
      <w:pPr>
        <w:spacing w:after="120"/>
        <w:jc w:val="both"/>
      </w:pPr>
      <w:r>
        <w:rPr>
          <w:rFonts w:ascii="Arial" w:cs="Arial" w:eastAsia="Arial" w:hAnsi="Arial"/>
          <w:sz w:val="24"/>
          <w:szCs w:val="24"/>
        </w:rPr>
        <w:t xml:space="preserve">Указом Президента образован Совет по судебной реформе при Президенте под руководством главы государства, который утвердил План действий по реформированию судебной системы на 2012-2014 годы для определения мер, которые необходимо предпринять, чтобы разрешить проблемные вопросы обеспечения правосудия.</w:t>
      </w:r>
    </w:p>
    <w:p>
      <w:pPr>
        <w:spacing w:after="120"/>
        <w:jc w:val="both"/>
      </w:pPr>
      <w:r>
        <w:rPr>
          <w:rFonts w:ascii="Arial" w:cs="Arial" w:eastAsia="Arial" w:hAnsi="Arial"/>
          <w:sz w:val="24"/>
          <w:szCs w:val="24"/>
        </w:rPr>
        <w:t xml:space="preserve">По итогам деятельности данного Совета с 1 января 2019 года вступили в силу УК, КоП, КоН, УПК, УИК в новой редакции.</w:t>
      </w:r>
    </w:p>
    <w:p>
      <w:pPr>
        <w:spacing w:after="120"/>
        <w:jc w:val="both"/>
      </w:pPr>
      <w:r>
        <w:rPr>
          <w:rFonts w:ascii="Arial" w:cs="Arial" w:eastAsia="Arial" w:hAnsi="Arial"/>
          <w:sz w:val="24"/>
          <w:szCs w:val="24"/>
        </w:rPr>
        <w:t xml:space="preserve">Новым законодательством предусматривается гуманизация уголовного законодательства, что приведет к освобождению 470 осужденных.</w:t>
      </w:r>
    </w:p>
    <w:p>
      <w:pPr>
        <w:spacing w:after="120"/>
        <w:jc w:val="both"/>
      </w:pPr>
      <w:r>
        <w:rPr>
          <w:rFonts w:ascii="Arial" w:cs="Arial" w:eastAsia="Arial" w:hAnsi="Arial"/>
          <w:sz w:val="24"/>
          <w:szCs w:val="24"/>
        </w:rPr>
        <w:t xml:space="preserve">Также будут сокращены сроки наказаний в отношении осужденных.</w:t>
      </w:r>
    </w:p>
    <w:p>
      <w:pPr>
        <w:spacing w:after="120"/>
        <w:jc w:val="both"/>
      </w:pPr>
      <w:r>
        <w:rPr>
          <w:rFonts w:ascii="Arial" w:cs="Arial" w:eastAsia="Arial" w:hAnsi="Arial"/>
          <w:sz w:val="24"/>
          <w:szCs w:val="24"/>
        </w:rPr>
        <w:t xml:space="preserve">В новых кодексах предусматривается введение новых институтов. Среди них: единый реестр, ЕРПП, ЕРН, следственный судья, цифровизация следственного кабинета и залов судебных заседаний, пробация, медиация.</w:t>
      </w:r>
    </w:p>
    <w:p>
      <w:pPr>
        <w:spacing w:after="120"/>
        <w:jc w:val="both"/>
      </w:pPr>
      <w:r>
        <w:rPr>
          <w:rFonts w:ascii="Arial" w:cs="Arial" w:eastAsia="Arial" w:hAnsi="Arial"/>
          <w:sz w:val="24"/>
          <w:szCs w:val="24"/>
        </w:rPr>
        <w:t xml:space="preserve">Закон "О пробации" принят 24 февраля 2017 года, целями которого являются обеспечение безопасности общества и государства, создание условий для исправления и ресоциализации клиентов пробации, предупреждение совершения ими новых правонарушений.</w:t>
      </w:r>
    </w:p>
    <w:p>
      <w:pPr>
        <w:spacing w:after="120"/>
        <w:jc w:val="both"/>
      </w:pPr>
      <w:r>
        <w:rPr>
          <w:rFonts w:ascii="Arial" w:cs="Arial" w:eastAsia="Arial" w:hAnsi="Arial"/>
          <w:sz w:val="24"/>
          <w:szCs w:val="24"/>
        </w:rPr>
        <w:t xml:space="preserve">Главной задачей органа пробации - помочь лицу, совершившему преступление, вернуться к нормальной жизни. Сотрудники пробации включаются в работу с момента ареста гражданина и ведут его на всех этапах, заботясь о защищенности подследственного, а затем и осужденного.</w:t>
      </w:r>
    </w:p>
    <w:p>
      <w:pPr>
        <w:spacing w:after="120"/>
        <w:jc w:val="both"/>
      </w:pPr>
      <w:r>
        <w:rPr>
          <w:rFonts w:ascii="Arial" w:cs="Arial" w:eastAsia="Arial" w:hAnsi="Arial"/>
          <w:sz w:val="24"/>
          <w:szCs w:val="24"/>
        </w:rPr>
        <w:t xml:space="preserve">Таким образом, оказание комплекса социальных услуг и иной помощи субъекту будет способствовать снижению роста рецидивной преступности и стимуляции исправления осужденных как на общем фоне их материально-экономического благополучия, обеспечиваемого предоставляемой социальной помощью, так и на психологическом уровне.</w:t>
      </w:r>
    </w:p>
    <w:p>
      <w:pPr>
        <w:spacing w:after="120"/>
        <w:jc w:val="both"/>
      </w:pPr>
      <w:r>
        <w:rPr>
          <w:rFonts w:ascii="Arial" w:cs="Arial" w:eastAsia="Arial" w:hAnsi="Arial"/>
          <w:sz w:val="24"/>
          <w:szCs w:val="24"/>
        </w:rPr>
        <w:t xml:space="preserve">Также принят Закон "О медиации" от 28 июля 2017 года № 161, который разработан в целях создания правовых основ для применения в стране медиации по урегулированию споров, содействия в защите прав, свобод и законных интересов граждан, развития партнерских деловых отношений и формирования этики делового оборота, гармонизации социальных отношений. Закон регулирует отношения, связанные с применением медиации к спорам, возникающим из гражданских, семейных и трудовых правоотношений. Медиация применяется к спорам, возникающим из уголовно-правовых отношений в случаях, прямо предусмотренных законом.</w:t>
      </w:r>
    </w:p>
    <w:p>
      <w:pPr>
        <w:spacing w:after="120"/>
        <w:jc w:val="both"/>
      </w:pPr>
      <w:r>
        <w:rPr>
          <w:rFonts w:ascii="Arial" w:cs="Arial" w:eastAsia="Arial" w:hAnsi="Arial"/>
          <w:sz w:val="24"/>
          <w:szCs w:val="24"/>
        </w:rPr>
        <w:t xml:space="preserve">В новом ГПК (в редакции 2017 года) усовершенствовано гражданское судопроизводство в стране:</w:t>
      </w:r>
    </w:p>
    <w:p>
      <w:pPr>
        <w:spacing w:after="120"/>
        <w:jc w:val="both"/>
      </w:pPr>
      <w:r>
        <w:rPr>
          <w:rFonts w:ascii="Arial" w:cs="Arial" w:eastAsia="Arial" w:hAnsi="Arial"/>
          <w:sz w:val="24"/>
          <w:szCs w:val="24"/>
        </w:rPr>
        <w:t xml:space="preserve">- сокращены сроки на обжалование, пересмотрен инстанционный порядок обжалования решений в целях поднятия эффективности работы судов и повышения стабильности судебного решения. Имевшийся институт кассационного производства дублировал надзорное производство, поскольку предметом обжалования является решение суда, вступившее в законную силу;</w:t>
      </w:r>
    </w:p>
    <w:p>
      <w:pPr>
        <w:spacing w:after="120"/>
        <w:jc w:val="both"/>
      </w:pPr>
      <w:r>
        <w:rPr>
          <w:rFonts w:ascii="Arial" w:cs="Arial" w:eastAsia="Arial" w:hAnsi="Arial"/>
          <w:sz w:val="24"/>
          <w:szCs w:val="24"/>
        </w:rPr>
        <w:t xml:space="preserve">- во избежание предъявления необоснованных исков и жалоб введена оплата государственной пошлины для обращения в суд при подаче иска (заявления) в суд;</w:t>
      </w:r>
    </w:p>
    <w:p>
      <w:pPr>
        <w:spacing w:after="120"/>
        <w:jc w:val="both"/>
      </w:pPr>
      <w:r>
        <w:rPr>
          <w:rFonts w:ascii="Arial" w:cs="Arial" w:eastAsia="Arial" w:hAnsi="Arial"/>
          <w:sz w:val="24"/>
          <w:szCs w:val="24"/>
        </w:rPr>
        <w:t xml:space="preserve">- в целях усиления роли стадии подготовки дела к судебному разбирательству в процессуальное законодательство вводится институт предварительного судебного заседания, в котором участники процесса обязываются своевременно представлять свои возражения, ходатайства, доказательства до назначения дела к судебному разбирательству;</w:t>
      </w:r>
    </w:p>
    <w:p>
      <w:pPr>
        <w:spacing w:after="120"/>
        <w:jc w:val="both"/>
      </w:pPr>
      <w:r>
        <w:rPr>
          <w:rFonts w:ascii="Arial" w:cs="Arial" w:eastAsia="Arial" w:hAnsi="Arial"/>
          <w:sz w:val="24"/>
          <w:szCs w:val="24"/>
        </w:rPr>
        <w:t xml:space="preserve">- для конкретизации и исключения расширительного толкования пересмотрен перечень вновь открывшихся обстоятельств и введен институт новых обстоятельств, которыми являются решения международных судов или международных договорных органов, а также постановления Пленума Верховного суда по конкретным делам;</w:t>
      </w:r>
    </w:p>
    <w:p>
      <w:pPr>
        <w:spacing w:after="120"/>
        <w:jc w:val="both"/>
      </w:pPr>
      <w:r>
        <w:rPr>
          <w:rFonts w:ascii="Arial" w:cs="Arial" w:eastAsia="Arial" w:hAnsi="Arial"/>
          <w:sz w:val="24"/>
          <w:szCs w:val="24"/>
        </w:rPr>
        <w:t xml:space="preserve">- для расширения принципов состязательности, диспозитивности и равноправия сторон пересмотрены роли и полномочия судьи, сторон, прокурора, третьих лиц в гражданском процессе с учетом необходимости максимального включения сторон в судебный процесс, усиление процессуальной ответственности за нарушения требований норм ГПК. Вводится институт медиации на всех стадиях гражданского процесса;</w:t>
      </w:r>
    </w:p>
    <w:p>
      <w:pPr>
        <w:spacing w:after="120"/>
        <w:jc w:val="both"/>
      </w:pPr>
      <w:r>
        <w:rPr>
          <w:rFonts w:ascii="Arial" w:cs="Arial" w:eastAsia="Arial" w:hAnsi="Arial"/>
          <w:sz w:val="24"/>
          <w:szCs w:val="24"/>
        </w:rPr>
        <w:t xml:space="preserve">- во избежание необоснованного затягивания рассмотрения дел предусмотрены последствия отзыва жалобы, которые препятствуют повторному обращению с жалобой;</w:t>
      </w:r>
    </w:p>
    <w:p>
      <w:pPr>
        <w:spacing w:after="120"/>
        <w:jc w:val="both"/>
      </w:pPr>
      <w:r>
        <w:rPr>
          <w:rFonts w:ascii="Arial" w:cs="Arial" w:eastAsia="Arial" w:hAnsi="Arial"/>
          <w:sz w:val="24"/>
          <w:szCs w:val="24"/>
        </w:rPr>
        <w:t xml:space="preserve">- в связи с принятием в 2012 году новой редакции Кодекса Кыргызской Республики о детях, согласно которому дела, связанные с усыновлением детей, установлением над ними опеки или попечительства, а также помещением их в интернатные учреждения, рассматриваются судом, предусмотрены отдельные нормы, регулирующие порядок рассмотрения дел этой категории;</w:t>
      </w:r>
    </w:p>
    <w:p>
      <w:pPr>
        <w:spacing w:after="120"/>
        <w:jc w:val="both"/>
      </w:pPr>
      <w:r>
        <w:rPr>
          <w:rFonts w:ascii="Arial" w:cs="Arial" w:eastAsia="Arial" w:hAnsi="Arial"/>
          <w:sz w:val="24"/>
          <w:szCs w:val="24"/>
        </w:rPr>
        <w:t xml:space="preserve">- в целях соблюдения лицами, участвующими в деле, порядка в ходе судебного заседания вводится процессуальная ответственность (штрафные санкции) за неоднократное нарушение и игнорирование требований суда.</w:t>
      </w:r>
    </w:p>
    <w:p>
      <w:pPr>
        <w:spacing w:after="120"/>
        <w:jc w:val="both"/>
      </w:pPr>
      <w:r>
        <w:rPr>
          <w:rFonts w:ascii="Arial" w:cs="Arial" w:eastAsia="Arial" w:hAnsi="Arial"/>
          <w:sz w:val="24"/>
          <w:szCs w:val="24"/>
        </w:rPr>
        <w:t xml:space="preserve">Сделаны важные шаги по усилению независимости судебной власти и роли судов - проведена работа по формированию законодательной основы деятельности судов, регламентирующей вопросы судоустройства и судопроизводства, правового и социального статуса судей, укреплению гарантий их независимости, неприкосновенности и несменяемости. Ежегодное увеличение количества рассматриваемых судами дел, несомненно, говорит о повышении авторитета судебной власти, реализации конституционных гарантий обеспечения судебной защиты прав и свобод граждан, а также прав физических и юридических лиц в сфере предпринимательской и иной экономической деятельности.</w:t>
      </w:r>
    </w:p>
    <w:p>
      <w:pPr>
        <w:spacing w:after="120"/>
        <w:jc w:val="both"/>
      </w:pPr>
      <w:r>
        <w:rPr>
          <w:rFonts w:ascii="Arial" w:cs="Arial" w:eastAsia="Arial" w:hAnsi="Arial"/>
          <w:sz w:val="24"/>
          <w:szCs w:val="24"/>
        </w:rPr>
        <w:t xml:space="preserve">Продолжается работа по формированию законодательной основы деятельности судов, регламентирующей вопросы судоустройства и судопроизводства, правового и социального статуса судей, укреплению гарантий их независимости и повышению их ответственности.</w:t>
      </w:r>
    </w:p>
    <w:p>
      <w:pPr>
        <w:spacing w:after="120"/>
        <w:jc w:val="both"/>
      </w:pPr>
      <w:r>
        <w:rPr>
          <w:rFonts w:ascii="Arial" w:cs="Arial" w:eastAsia="Arial" w:hAnsi="Arial"/>
          <w:sz w:val="24"/>
          <w:szCs w:val="24"/>
        </w:rPr>
        <w:t xml:space="preserve">Определен правовой статус Совета судей как органа судейского самоуправления, на который согласно Конституции возложено рассмотрение таких основных вопросов судебной ветви власти, как формирование бюджета судебной системы, повышение квалификации судей и привлечение к дисциплинарной ответственности судей.</w:t>
      </w:r>
    </w:p>
    <w:p>
      <w:pPr>
        <w:spacing w:after="120"/>
        <w:jc w:val="both"/>
      </w:pPr>
      <w:r>
        <w:rPr>
          <w:rFonts w:ascii="Arial" w:cs="Arial" w:eastAsia="Arial" w:hAnsi="Arial"/>
          <w:sz w:val="24"/>
          <w:szCs w:val="24"/>
        </w:rPr>
        <w:t xml:space="preserve">Конституционно закреплено право граждан на участие в отправлении правосудия в качестве присяжных заседателей. Практическое применение данного права граждан на данный момент приостановлено на неопределенное время ввиду недостаточности материальных средств на осуществление.</w:t>
      </w:r>
    </w:p>
    <w:p>
      <w:pPr>
        <w:spacing w:after="120"/>
        <w:jc w:val="both"/>
      </w:pPr>
      <w:r>
        <w:rPr>
          <w:rFonts w:ascii="Arial" w:cs="Arial" w:eastAsia="Arial" w:hAnsi="Arial"/>
          <w:sz w:val="24"/>
          <w:szCs w:val="24"/>
        </w:rPr>
        <w:t xml:space="preserve">В соответствии с принятыми международными обязательствами в области прав человека санкционирование следственных действий по избранию меры пресечения в виде заключения под стражу от органов прокуратуры передано судам. Кроме этого, в целях эффективной защиты прав граждан и человека переданы судам и другие следственные действия, ранее относящиеся к юрисдикции прокуратуры, в их числе: обыск, изъятие, прослушивание и другие действия.</w:t>
      </w:r>
    </w:p>
    <w:p>
      <w:pPr>
        <w:spacing w:after="120"/>
        <w:jc w:val="both"/>
      </w:pPr>
      <w:r>
        <w:rPr>
          <w:rFonts w:ascii="Arial" w:cs="Arial" w:eastAsia="Arial" w:hAnsi="Arial"/>
          <w:sz w:val="24"/>
          <w:szCs w:val="24"/>
        </w:rPr>
        <w:t xml:space="preserve">Национальное законодательство страны установило переназначение действующих судей посредством участия в открытом конкурсе, проводимом специально образованным конституционным органом - Советом по отбору судей, который состоит из представителей судебной системы, практикующих юристов и представителей гражданского общества. В конкурсах имеют право участвовать все желающие, отвечающие требованиям для замещения должности судьи. Важно отметить, что вся информация о ходе отбора судей доступна для каждого.</w:t>
      </w:r>
    </w:p>
    <w:p>
      <w:pPr>
        <w:spacing w:after="120"/>
        <w:jc w:val="both"/>
      </w:pPr>
      <w:r>
        <w:rPr>
          <w:rFonts w:ascii="Arial" w:cs="Arial" w:eastAsia="Arial" w:hAnsi="Arial"/>
          <w:sz w:val="24"/>
          <w:szCs w:val="24"/>
        </w:rPr>
        <w:t xml:space="preserve">В соответствии с вновь принятой Конституцией вместо упраздненного Конституционного суда была образована Конституционная палата Верховного суда, являющаяся органом, осуществляющим конституционный контроль.</w:t>
      </w:r>
    </w:p>
    <w:p>
      <w:pPr>
        <w:spacing w:after="120"/>
        <w:jc w:val="both"/>
      </w:pPr>
      <w:r>
        <w:rPr>
          <w:rFonts w:ascii="Arial" w:cs="Arial" w:eastAsia="Arial" w:hAnsi="Arial"/>
          <w:sz w:val="24"/>
          <w:szCs w:val="24"/>
        </w:rPr>
        <w:t xml:space="preserve">Изменен порядок назначения судей Верховного суда и местных судов, согласно которому судьи судов первой и второй инстанций назначаются Президентом страны сначала на пять лет, а потом уже - до достижения предельного возраста, а судьи Верховного суда избираются парламентом страны до достижения предельного возраста. Также изменен порядок избрания и назначения председателей судов всех уровней. Теперь, председатели судов, включая Верховный суд и Конституционную палату, избираются на собраниях судей соответствующих судов сроком на три года. При этом одно и то же лицо не вправе занимать должность председателя более двух сроков подряд.</w:t>
      </w:r>
    </w:p>
    <w:p>
      <w:pPr>
        <w:spacing w:after="120"/>
        <w:jc w:val="both"/>
      </w:pPr>
      <w:r>
        <w:rPr>
          <w:rFonts w:ascii="Arial" w:cs="Arial" w:eastAsia="Arial" w:hAnsi="Arial"/>
          <w:sz w:val="24"/>
          <w:szCs w:val="24"/>
        </w:rPr>
        <w:t xml:space="preserve">В этом направлении одним из важных шагов явилась разработка и принятие Национальной Стратегии по устойчивому развитию на 2013-2017 гг. (далее - НСУР), которая закрепила основные направления дальнейшего совершенствования судебной системы.</w:t>
      </w:r>
    </w:p>
    <w:p>
      <w:pPr>
        <w:spacing w:after="120"/>
        <w:jc w:val="both"/>
      </w:pPr>
      <w:r>
        <w:rPr>
          <w:rFonts w:ascii="Arial" w:cs="Arial" w:eastAsia="Arial" w:hAnsi="Arial"/>
          <w:sz w:val="24"/>
          <w:szCs w:val="24"/>
        </w:rPr>
        <w:t xml:space="preserve">Мероприятия, предусмотренные в НСУР, реализованы в рамках Указа Президента "О мерах по совершенствованию правосудия в Кыргызской Республике" от 8 августа 2012 года и Государственной целевой программы "Развитие судебной системы на 2014-2017 годы" (далее - ГЦП), утвержденной постановлением Жогорку Кенеша от 25 июня 2014 года № 4267-V.</w:t>
      </w:r>
    </w:p>
    <w:p>
      <w:pPr>
        <w:spacing w:after="120"/>
        <w:jc w:val="both"/>
      </w:pPr>
      <w:r>
        <w:rPr>
          <w:rFonts w:ascii="Arial" w:cs="Arial" w:eastAsia="Arial" w:hAnsi="Arial"/>
          <w:sz w:val="24"/>
          <w:szCs w:val="24"/>
        </w:rPr>
        <w:t xml:space="preserve">Наряду с традиционными источниками опубликования судебных актов, все большее распространение получают альтернативные способы, основанные на информационно-телекоммуникационных технологиях, в первую очередь, в Интернете.</w:t>
      </w:r>
    </w:p>
    <w:p>
      <w:pPr>
        <w:spacing w:after="120"/>
        <w:jc w:val="both"/>
      </w:pPr>
      <w:r>
        <w:rPr>
          <w:rFonts w:ascii="Arial" w:cs="Arial" w:eastAsia="Arial" w:hAnsi="Arial"/>
          <w:sz w:val="24"/>
          <w:szCs w:val="24"/>
        </w:rPr>
        <w:t xml:space="preserve">В качестве положительного сдвига необходимо отметить внедрение в судах Интернет-портала "sot.kg", разработанного Верховным судом.</w:t>
      </w:r>
    </w:p>
    <w:p>
      <w:pPr>
        <w:spacing w:after="120"/>
        <w:jc w:val="both"/>
      </w:pPr>
      <w:r>
        <w:rPr>
          <w:rFonts w:ascii="Arial" w:cs="Arial" w:eastAsia="Arial" w:hAnsi="Arial"/>
          <w:sz w:val="24"/>
          <w:szCs w:val="24"/>
        </w:rPr>
        <w:t xml:space="preserve">Сайт включает в себя доступную информацию о судебной системе страны, о судебных делах, о времени и месте судебного заседания, о принятых судебных актах.</w:t>
      </w:r>
    </w:p>
    <w:p>
      <w:pPr>
        <w:spacing w:after="120"/>
        <w:jc w:val="both"/>
      </w:pPr>
      <w:r>
        <w:rPr>
          <w:rFonts w:ascii="Arial" w:cs="Arial" w:eastAsia="Arial" w:hAnsi="Arial"/>
          <w:sz w:val="24"/>
          <w:szCs w:val="24"/>
        </w:rPr>
        <w:t xml:space="preserve">Обязательному опубликованию подлежат судебные акты отдельных категорий по уголовным, гражданским, административным и иным делам, за исключением тех дел, которые законом запрещается опубликовывать. Результатом данной работы явилось то, что сформирована первичная электронная база судебных актов.</w:t>
      </w:r>
    </w:p>
    <w:p>
      <w:pPr>
        <w:spacing w:after="120"/>
        <w:jc w:val="both"/>
      </w:pPr>
      <w:r>
        <w:rPr>
          <w:rFonts w:ascii="Arial" w:cs="Arial" w:eastAsia="Arial" w:hAnsi="Arial"/>
          <w:sz w:val="24"/>
          <w:szCs w:val="24"/>
        </w:rPr>
        <w:t xml:space="preserve">Доступ к судебным решениям повысит ответственность судей, позволит сравнивать и анализировать решения, что, несомненно, отразится на качестве отправления правосудия.</w:t>
      </w:r>
    </w:p>
    <w:p>
      <w:pPr>
        <w:spacing w:after="120"/>
        <w:jc w:val="both"/>
      </w:pPr>
      <w:r>
        <w:rPr>
          <w:rFonts w:ascii="Arial" w:cs="Arial" w:eastAsia="Arial" w:hAnsi="Arial"/>
          <w:sz w:val="24"/>
          <w:szCs w:val="24"/>
        </w:rPr>
        <w:t xml:space="preserve">Ведется работа по внедрению в залах судебных заседаний аудио-, видеофиксации судебных процессов. В настоящее время такая система установлена в Верховном суде и в некоторых местных судах. Аудио-, видеофиксация судебных процессов поможет обеспечить полноту и объективность судебных заседаний, будет дисциплинировать как участников процесса, так и самих судей.</w:t>
      </w:r>
    </w:p>
    <w:p>
      <w:pPr>
        <w:spacing w:after="120"/>
        <w:jc w:val="both"/>
      </w:pPr>
      <w:r>
        <w:rPr>
          <w:rFonts w:ascii="Arial" w:cs="Arial" w:eastAsia="Arial" w:hAnsi="Arial"/>
          <w:sz w:val="24"/>
          <w:szCs w:val="24"/>
        </w:rPr>
        <w:t xml:space="preserve">Данный сайт также предусматривает осуществление онлайн-приема обращений и заявлений граждан, физических и юридических лиц, что также положительно отразится на повышении прозрачности и открытости деятельности судов.</w:t>
      </w:r>
    </w:p>
    <w:p>
      <w:pPr>
        <w:spacing w:after="120"/>
        <w:jc w:val="both"/>
      </w:pPr>
      <w:r>
        <w:rPr>
          <w:rFonts w:ascii="Arial" w:cs="Arial" w:eastAsia="Arial" w:hAnsi="Arial"/>
          <w:sz w:val="24"/>
          <w:szCs w:val="24"/>
        </w:rPr>
        <w:t xml:space="preserve">Также необходимо отметить, что введена работа автоматического распределения дел, электронное судопроизводство.</w:t>
      </w:r>
    </w:p>
    <w:p>
      <w:pPr>
        <w:spacing w:after="120"/>
        <w:jc w:val="both"/>
      </w:pPr>
      <w:r>
        <w:rPr>
          <w:rFonts w:ascii="Arial" w:cs="Arial" w:eastAsia="Arial" w:hAnsi="Arial"/>
          <w:sz w:val="24"/>
          <w:szCs w:val="24"/>
        </w:rPr>
        <w:t xml:space="preserve">С учетом специфики информационно-коммуникационных технологий, разработан и утвержден решением Совета судей от 12 марта 2015 года Стратегический план развития информационных технологий в судебной системе КР до 2018 года, где наряду с обеспечением открытости судебной системы, детально рассмотрены вопросы информационной безопасности, обновления компьютерного парка, внедрения в залах судебных заседаний систем аудио-, видеофиксации судебных процессов.</w:t>
      </w:r>
    </w:p>
    <w:p>
      <w:pPr>
        <w:spacing w:after="120"/>
        <w:jc w:val="both"/>
      </w:pPr>
      <w:r>
        <w:rPr>
          <w:rFonts w:ascii="Arial" w:cs="Arial" w:eastAsia="Arial" w:hAnsi="Arial"/>
          <w:sz w:val="24"/>
          <w:szCs w:val="24"/>
        </w:rPr>
        <w:t xml:space="preserve">42. Комментарии к Заключительным замечаниям КПЧ по второму периодическому докладу Кыргызстана (Суды старейшин (аксакалов) С.19).</w:t>
      </w:r>
    </w:p>
    <w:p>
      <w:pPr>
        <w:spacing w:after="120"/>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 Уважение к старшим, забота о родных и близких - обязанность каждого. О вышеизложенном имеется отдельная конституционная норма. В соответствии со статьей 59 Конституции граждане вправе учреждать суды аксакалов. Порядок учреждения судов аксакалов, их полномочия и деятельность определяются Законом "О судах аксакалов". Они могут рассматривать дела об имущественных и семейных спорах, возникающих между гражданами, а также переданные судами, прокурорами и следователями материалы, по которым были прекращены уголовные дела, для применения мер общественного воздействия в соответствии с уголовно-процессуальным законодательством. Вынесенное ими решение можно обжаловать в суде.</w:t>
      </w:r>
    </w:p>
    <w:p>
      <w:pPr>
        <w:spacing w:after="120"/>
        <w:jc w:val="both"/>
      </w:pPr>
      <w:r>
        <w:rPr>
          <w:rFonts w:ascii="Arial" w:cs="Arial" w:eastAsia="Arial" w:hAnsi="Arial"/>
          <w:sz w:val="24"/>
          <w:szCs w:val="24"/>
        </w:rPr>
        <w:t xml:space="preserve">Суды аксакалов являются одним из путей "разгрузки" правоохранительных органов от множества дел, не имеющих уголовной опасности. Альтернативные институты разрешения споров - суды аксакалов, помимо снятия нагрузки с судебной системы, могут позитивно влиять на правовую культуру граждан, то есть на них возложена еще и профилактическая и просветительская функция.</w:t>
      </w:r>
    </w:p>
    <w:p>
      <w:pPr>
        <w:spacing w:after="120"/>
        <w:jc w:val="both"/>
      </w:pPr>
      <w:r>
        <w:rPr>
          <w:rFonts w:ascii="Arial" w:cs="Arial" w:eastAsia="Arial" w:hAnsi="Arial"/>
          <w:sz w:val="24"/>
          <w:szCs w:val="24"/>
        </w:rPr>
        <w:t xml:space="preserve">В связи с этим, само по себе функционирование судов аксакалов не может ставить под угрозу осуществление права на справедливое судебное разбирательство, на основе предположения, что решения принимаются лицами, не имеющими юридической подготовки, на основе культурных и моральных норм, и что решения по семейным вопросам могут неблагоприятно отражаться на женщинах.</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43. Согласно ст. 2-12 УК (в редакции 2017 года) преступность деяния и его наказуемость, а также другие уголовно-правовые последствия определяются только УК.</w:t>
      </w:r>
    </w:p>
    <w:p>
      <w:pPr>
        <w:spacing w:after="120"/>
        <w:jc w:val="both"/>
      </w:pPr>
      <w:r>
        <w:rPr>
          <w:rFonts w:ascii="Arial" w:cs="Arial" w:eastAsia="Arial" w:hAnsi="Arial"/>
          <w:sz w:val="24"/>
          <w:szCs w:val="24"/>
        </w:rPr>
        <w:t xml:space="preserve">Юридическая определенность означает возможность точного установления данным Кодексом основания для привлечения к уголовной ответственности за преступление, а также всех признаков состава преступления.</w:t>
      </w:r>
    </w:p>
    <w:p>
      <w:pPr>
        <w:spacing w:after="120"/>
        <w:jc w:val="both"/>
      </w:pPr>
      <w:r>
        <w:rPr>
          <w:rFonts w:ascii="Arial" w:cs="Arial" w:eastAsia="Arial" w:hAnsi="Arial"/>
          <w:sz w:val="24"/>
          <w:szCs w:val="24"/>
        </w:rPr>
        <w:t xml:space="preserve">Уголовный закон не подлежит расширительному толкованию. Применение уголовного закона по аналогии запрещено.</w:t>
      </w:r>
    </w:p>
    <w:p>
      <w:pPr>
        <w:spacing w:after="120"/>
        <w:jc w:val="both"/>
      </w:pPr>
      <w:r>
        <w:rPr>
          <w:rFonts w:ascii="Arial" w:cs="Arial" w:eastAsia="Arial" w:hAnsi="Arial"/>
          <w:sz w:val="24"/>
          <w:szCs w:val="24"/>
        </w:rPr>
        <w:t xml:space="preserve">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jc w:val="both"/>
      </w:pPr>
      <w:r>
        <w:rPr>
          <w:rFonts w:ascii="Arial" w:cs="Arial" w:eastAsia="Arial" w:hAnsi="Arial"/>
          <w:sz w:val="24"/>
          <w:szCs w:val="24"/>
        </w:rPr>
        <w:t xml:space="preserve">Наказание и другие меры уголовно-правового воздействия, применяемые к лицу, совершившему деяние, предусмотренное данным Кодексом, должны соответствовать тяжести преступления, а также обстоятельствам его совершения. Никто не может быть повторно привлечен к уголовной ответственности за одно и то же преступление или проступок.</w:t>
      </w:r>
    </w:p>
    <w:p>
      <w:pPr>
        <w:spacing w:after="120"/>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 отягчают наказание, мнение потерпевшего и мотивировать избранную меру наказания в приговоре.</w:t>
      </w:r>
    </w:p>
    <w:p>
      <w:pPr>
        <w:spacing w:after="120"/>
        <w:jc w:val="both"/>
      </w:pPr>
      <w:r>
        <w:rPr>
          <w:rFonts w:ascii="Arial" w:cs="Arial" w:eastAsia="Arial" w:hAnsi="Arial"/>
          <w:sz w:val="24"/>
          <w:szCs w:val="24"/>
        </w:rPr>
        <w:t xml:space="preserve">Преступность и наказуемость деяния определяются законом, действовавшим во время совершения этого деяния. Временем совершения преступления признается время совершения лицом предусмотренного законом действия или бездействия.</w:t>
      </w:r>
    </w:p>
    <w:p>
      <w:pPr>
        <w:spacing w:after="120"/>
        <w:jc w:val="both"/>
      </w:pPr>
      <w:r>
        <w:rPr>
          <w:rFonts w:ascii="Arial" w:cs="Arial" w:eastAsia="Arial" w:hAnsi="Arial"/>
          <w:sz w:val="24"/>
          <w:szCs w:val="24"/>
        </w:rPr>
        <w:t xml:space="preserve">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 Закон, устанавливающий преступность деяния или ужесточающий уголовно-правовые последствия преступного деяния, не имеет обратного действия.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jc w:val="both"/>
      </w:pPr>
      <w:r>
        <w:rPr>
          <w:rFonts w:ascii="Arial" w:cs="Arial" w:eastAsia="Arial" w:hAnsi="Arial"/>
          <w:sz w:val="24"/>
          <w:szCs w:val="24"/>
        </w:rPr>
        <w:t xml:space="preserve">Статьи 16 и 17.</w:t>
      </w:r>
    </w:p>
    <w:p>
      <w:pPr>
        <w:spacing w:after="120"/>
        <w:jc w:val="both"/>
      </w:pPr>
      <w:r>
        <w:rPr>
          <w:rFonts w:ascii="Arial" w:cs="Arial" w:eastAsia="Arial" w:hAnsi="Arial"/>
          <w:sz w:val="24"/>
          <w:szCs w:val="24"/>
        </w:rPr>
        <w:t xml:space="preserve">44. Согласно ГПК (в редакции 2017 года), в главе "Признание гражданина ограниченно дееспособным или недееспособным" предусмотрена новая норма, о назначении судьей официального представителя-адвоката.</w:t>
      </w:r>
    </w:p>
    <w:p>
      <w:pPr>
        <w:spacing w:after="120"/>
        <w:jc w:val="both"/>
      </w:pPr>
      <w:r>
        <w:rPr>
          <w:rFonts w:ascii="Arial" w:cs="Arial" w:eastAsia="Arial" w:hAnsi="Arial"/>
          <w:sz w:val="24"/>
          <w:szCs w:val="24"/>
        </w:rPr>
        <w:t xml:space="preserve">После принятия заявления о признании гражданина недееспособным,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jc w:val="both"/>
      </w:pPr>
      <w:r>
        <w:rPr>
          <w:rFonts w:ascii="Arial" w:cs="Arial" w:eastAsia="Arial" w:hAnsi="Arial"/>
          <w:sz w:val="24"/>
          <w:szCs w:val="24"/>
        </w:rPr>
        <w:t xml:space="preserve">Официальный представитель-адвокат обладает полномочиями законного представителя. В соответствии с законом юридическая помощь адвоката предоставляется бесплатно.</w:t>
      </w:r>
    </w:p>
    <w:p>
      <w:pPr>
        <w:spacing w:after="120"/>
        <w:jc w:val="both"/>
      </w:pPr>
      <w:r>
        <w:rPr>
          <w:rFonts w:ascii="Arial" w:cs="Arial" w:eastAsia="Arial" w:hAnsi="Arial"/>
          <w:sz w:val="24"/>
          <w:szCs w:val="24"/>
        </w:rPr>
        <w:t xml:space="preserve">Также предусмотрена новая норма, согласно которой в случае, если личное участие гражданина в судебном заседании, проводимом в помещении суда, создает опасность для его жизни или здоровья либо для жизни или здоровья окружающих, данное дело рассматривается судом по месту нахождения гражданина с его участием (ст.294).</w:t>
      </w:r>
    </w:p>
    <w:p>
      <w:pPr>
        <w:spacing w:after="120"/>
        <w:jc w:val="both"/>
      </w:pPr>
      <w:r>
        <w:rPr>
          <w:rFonts w:ascii="Arial" w:cs="Arial" w:eastAsia="Arial" w:hAnsi="Arial"/>
          <w:sz w:val="24"/>
          <w:szCs w:val="24"/>
        </w:rPr>
        <w:t xml:space="preserve">Также согласно статье 295 ГПК, решение суда, которым гражданин признан недееспособным, является основанием для назначения судом недееспособному опекуна. Ранее для недееспособного опекун назначался отделом по поддержке семьи и детей на основании решения суда.</w:t>
      </w:r>
    </w:p>
    <w:p>
      <w:pPr>
        <w:spacing w:after="120"/>
        <w:jc w:val="both"/>
      </w:pPr>
      <w:r>
        <w:rPr>
          <w:rFonts w:ascii="Arial" w:cs="Arial" w:eastAsia="Arial" w:hAnsi="Arial"/>
          <w:sz w:val="24"/>
          <w:szCs w:val="24"/>
        </w:rPr>
        <w:t xml:space="preserve">45. УК, вступившим в силу с 1 января 2019 года, ужесточена ответственность за нарушение неприкосновенности частной жизни человека (ст.186); нарушение тайны переписки (ст.189); нарушение неприкосновенности жилища (ст.190); разглашение врачебной тайны (ст.160).</w:t>
      </w:r>
    </w:p>
    <w:p>
      <w:pPr>
        <w:spacing w:after="120"/>
        <w:jc w:val="both"/>
      </w:pPr>
      <w:r>
        <w:rPr>
          <w:rFonts w:ascii="Arial" w:cs="Arial" w:eastAsia="Arial" w:hAnsi="Arial"/>
          <w:sz w:val="24"/>
          <w:szCs w:val="24"/>
        </w:rPr>
        <w:t xml:space="preserve">В этой связи необходимо отметить, что законодательством усилена ответственность за преступления против конституционных прав и свобод человека и гражданина путем наложения существенных штрафов и исправительных работ, в то же время с учетом соблюдения принципа соразмерности наказания и гуманности.</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совести и религиозных убеждений, С.22).</w:t>
      </w:r>
    </w:p>
    <w:p>
      <w:pPr>
        <w:spacing w:after="120"/>
        <w:jc w:val="both"/>
      </w:pPr>
      <w:r>
        <w:rPr>
          <w:rFonts w:ascii="Arial" w:cs="Arial" w:eastAsia="Arial" w:hAnsi="Arial"/>
          <w:sz w:val="24"/>
          <w:szCs w:val="24"/>
        </w:rPr>
        <w:t xml:space="preserve">46. Миссионерская деятельность в Кыргызской Республике регулируется Законом "О свободе вероисповедания и религиозных организациях", требованиям которого должны придерживаться действующие в стране религиозные организации или пребывающие в целях распространения идей своего вероисповедания представители религиозных организаций зарубежных стран. Деятельность миссий на территории страны без прохождения учетной регистрации в установленном порядке не допускается.</w:t>
      </w:r>
    </w:p>
    <w:p>
      <w:pPr>
        <w:spacing w:after="120"/>
        <w:jc w:val="both"/>
      </w:pPr>
      <w:r>
        <w:rPr>
          <w:rFonts w:ascii="Arial" w:cs="Arial" w:eastAsia="Arial" w:hAnsi="Arial"/>
          <w:sz w:val="24"/>
          <w:szCs w:val="24"/>
        </w:rPr>
        <w:t xml:space="preserve">При этом, в целях удовлетворения религиозных потребностей верующих, распространения религий, религиозного воспитания, проведения богослужений, молитвенных собраний, чтения проповедей, обучения духовных специалистов, священнослужителей, миссионерства, а также иной деятельности, направленной на организационное и материальное обеспечение культовой практики религиозной организации, разрешается издание и распространение не запрещенной религиозной литературы, в которых не содержатся призывы к изменению конституционного строя, религиозной нетерпимости, нравственных устоев общества.</w:t>
      </w:r>
    </w:p>
    <w:p>
      <w:pPr>
        <w:spacing w:after="120"/>
        <w:jc w:val="both"/>
      </w:pPr>
      <w:r>
        <w:rPr>
          <w:rFonts w:ascii="Arial" w:cs="Arial" w:eastAsia="Arial" w:hAnsi="Arial"/>
          <w:sz w:val="24"/>
          <w:szCs w:val="24"/>
        </w:rPr>
        <w:t xml:space="preserve">47. В целях исключения ограничений в действующем законодательстве, которые несовместимы с положениями Пакта, в том числе в отношении миссионерской деятельности, процедуры регистрации и распространения религиозной литературы, разработан проект Закона "О внесении изменений в Закон "О свободе вероисповедания и религиозных организациях в Кыргызской Республике" (далее - проект Закона), в котором нормы статей 10 и 12 вышеуказанного Закона приведены в соответствие с решением Конституционной палаты от 4 сентября 2014 года и нормами Пакта, а именно требования о предоставлении "нотариально заверенного списка граждан" для учетной регистрации были признаны утратившими силу.</w:t>
      </w:r>
    </w:p>
    <w:p>
      <w:pPr>
        <w:spacing w:after="120"/>
        <w:jc w:val="both"/>
      </w:pPr>
      <w:r>
        <w:rPr>
          <w:rFonts w:ascii="Arial" w:cs="Arial" w:eastAsia="Arial" w:hAnsi="Arial"/>
          <w:sz w:val="24"/>
          <w:szCs w:val="24"/>
        </w:rPr>
        <w:t xml:space="preserve">Указанным законопроектом оптимизирована процедура учетной регистрации иностранных миссионеров. И так, согласно вносимым изменениям, в случае если миссионер пребывает в страну на срок, не более, чем 10 дней, то последний проходит не учетную регистрацию, а согласование в уполномоченном государственном органе по делам религий, а приглашающая религиозная организация предоставляет полную информацию о планируемых ими мероприятиях и берет на себя ответственность за деятельность миссионера.</w:t>
      </w:r>
    </w:p>
    <w:p>
      <w:pPr>
        <w:spacing w:after="120"/>
        <w:jc w:val="both"/>
      </w:pPr>
      <w:r>
        <w:rPr>
          <w:rFonts w:ascii="Arial" w:cs="Arial" w:eastAsia="Arial" w:hAnsi="Arial"/>
          <w:sz w:val="24"/>
          <w:szCs w:val="24"/>
        </w:rPr>
        <w:t xml:space="preserve">Срок деятельности миссионера, прибывшего на более долгий срок в страну с целью религиозной деятельности, сокращен с трех лет до одного года - на период его обязательной регистрации (в действующем законе миссионер ежегодно проходит перерегистрацию и получает свидетельство об учетной регистрации максимально на 1 год). Однако в случаях отсутствия нарушений законодательства со стороны иностранного миссионера уполномоченный государственной орган по делам религий каждый год продлевает срок его миссионерской деятельности, не ограничиваясь тремя годами. Таким образом, снимается проблема перерегистрации законопослушных миссионеров, которые находятся в Кыргызстане более трех лет.</w:t>
      </w:r>
    </w:p>
    <w:p>
      <w:pPr>
        <w:spacing w:after="120"/>
        <w:jc w:val="both"/>
      </w:pPr>
      <w:r>
        <w:rPr>
          <w:rFonts w:ascii="Arial" w:cs="Arial" w:eastAsia="Arial" w:hAnsi="Arial"/>
          <w:sz w:val="24"/>
          <w:szCs w:val="24"/>
        </w:rPr>
        <w:t xml:space="preserve">48. К лицам, отбывающим наказание в виде лишения свободы, по их просьбе приглашаются служители религиозных объединений, зарегистрированных в установленном порядке. В учреждениях, исполняющих наказания, осужденным разрешается отправление религиозных обрядов, пользование предметами культа и религиозной литературой. Для этих целей администрация учреждения выделяет соответствующее помещение (статья 13 УИК).</w:t>
      </w:r>
    </w:p>
    <w:p>
      <w:pPr>
        <w:spacing w:after="120"/>
        <w:jc w:val="both"/>
      </w:pPr>
      <w:r>
        <w:rPr>
          <w:rFonts w:ascii="Arial" w:cs="Arial" w:eastAsia="Arial" w:hAnsi="Arial"/>
          <w:sz w:val="24"/>
          <w:szCs w:val="24"/>
        </w:rPr>
        <w:t xml:space="preserve">49. Государственными органами систематически с 2014 года проводятся информационно-разъяснительные мероприятия, включающие в себя лекции и семинары на темы: "государственная политика в религиозной сфере", "законодательство Кыргызской Республики", "предупреждение радикализма и экстремизма", "вопросы обеспечения прав и свобод человека", "запрещение дискриминации". По данным вопросам опубликованы соответствующие методические пособия, которые распространяются среди представителей государственных органов и населения страны.</w:t>
      </w:r>
    </w:p>
    <w:p>
      <w:pPr>
        <w:spacing w:after="120"/>
        <w:jc w:val="both"/>
      </w:pPr>
      <w:r>
        <w:rPr>
          <w:rFonts w:ascii="Arial" w:cs="Arial" w:eastAsia="Arial" w:hAnsi="Arial"/>
          <w:sz w:val="24"/>
          <w:szCs w:val="24"/>
        </w:rPr>
        <w:t xml:space="preserve">50. Статья 14 Закона "О свободе вероисповедания и религиозных организациях в Кыргызской Республике" предусматривает нормы о ликвидации религиозных организаций, миссий, религиозных учебных заведений и запрет на их деятельность в судебном порядке в случае нарушения ими законодательства.</w:t>
      </w:r>
    </w:p>
    <w:p>
      <w:pPr>
        <w:spacing w:after="120"/>
        <w:jc w:val="both"/>
      </w:pPr>
      <w:r>
        <w:rPr>
          <w:rFonts w:ascii="Arial" w:cs="Arial" w:eastAsia="Arial" w:hAnsi="Arial"/>
          <w:sz w:val="24"/>
          <w:szCs w:val="24"/>
        </w:rPr>
        <w:t xml:space="preserve">Указанной статьей также перечислены основания для ликвидации религиозной организации, запрета на деятельность религиозной организации, миссии в судебном порядке.</w:t>
      </w:r>
    </w:p>
    <w:p>
      <w:pPr>
        <w:spacing w:after="120"/>
        <w:jc w:val="both"/>
      </w:pPr>
      <w:r>
        <w:rPr>
          <w:rFonts w:ascii="Arial" w:cs="Arial" w:eastAsia="Arial" w:hAnsi="Arial"/>
          <w:sz w:val="24"/>
          <w:szCs w:val="24"/>
        </w:rPr>
        <w:t xml:space="preserve">По состоянию на 1 января 2019 года, решениями судебных органов запрещена деятельность 21 религиозной организации на территории страны (список данных организаций опубликован на официальном сайте ГКДР http://religion.gov.kg/ru/).</w:t>
      </w:r>
    </w:p>
    <w:p>
      <w:pPr>
        <w:spacing w:after="120"/>
        <w:jc w:val="both"/>
      </w:pPr>
      <w:r>
        <w:rPr>
          <w:rFonts w:ascii="Arial" w:cs="Arial" w:eastAsia="Arial" w:hAnsi="Arial"/>
          <w:sz w:val="24"/>
          <w:szCs w:val="24"/>
        </w:rPr>
        <w:t xml:space="preserve">51. Согласно статье 32 Закона "О всеобщей воинской обязанности граждан Кыргызской Республики, о военной и альтернативной службах" гражданин мужского пола в возрасте от 18-ти до 25-ти лет, не имеющий право на отсрочку от призыва либо утративший право на отсрочку от призыва, не прошедший срочную военную службу, подлежит призыву на альтернативную службу, если он является членом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На альтернативную службу по религиозным убеждениям за период с 2014 по 2018 годы были призваны всего 144 граждан: за 2014 год - 12, за 2015 год - 22, за 2016 год - 35, за 2017 год - 49 и за 2018 год - 26.</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выражения мнений, С.24).</w:t>
      </w:r>
    </w:p>
    <w:p>
      <w:pPr>
        <w:spacing w:after="120"/>
        <w:jc w:val="both"/>
      </w:pPr>
      <w:r>
        <w:rPr>
          <w:rFonts w:ascii="Arial" w:cs="Arial" w:eastAsia="Arial" w:hAnsi="Arial"/>
          <w:sz w:val="24"/>
          <w:szCs w:val="24"/>
        </w:rPr>
        <w:t xml:space="preserve">52. Согласно ст.20 Конституции не подлежит никаким ограничениям гарантии запрета, право на свободу мысли и мнения.</w:t>
      </w:r>
    </w:p>
    <w:p>
      <w:pPr>
        <w:spacing w:after="120"/>
        <w:jc w:val="both"/>
      </w:pPr>
      <w:r>
        <w:rPr>
          <w:rFonts w:ascii="Arial" w:cs="Arial" w:eastAsia="Arial" w:hAnsi="Arial"/>
          <w:sz w:val="24"/>
          <w:szCs w:val="24"/>
        </w:rPr>
        <w:t xml:space="preserve">Статьей 8 Закона "О защите профессиональной деятельности журналиста" предусмотрены гарантии охраны профессиональной деятельности журналиста.</w:t>
      </w:r>
    </w:p>
    <w:p>
      <w:pPr>
        <w:spacing w:after="120"/>
        <w:jc w:val="both"/>
      </w:pPr>
      <w:r>
        <w:rPr>
          <w:rFonts w:ascii="Arial" w:cs="Arial" w:eastAsia="Arial" w:hAnsi="Arial"/>
          <w:sz w:val="24"/>
          <w:szCs w:val="24"/>
        </w:rPr>
        <w:t xml:space="preserve">Вместе с тем, профессиональные права, честь и достоинство журналиста также охраняются законом. Журналист при исполнении профессиональных обязанностей пользуется гарантией неприкосновенности личности. Преследование журналиста за публикацию критических материалов не допускается. Государство гарантирует журналисту свободное получение и распространение информации, обеспечивает его защиту при осуществлении им профессиональной деятельности.</w:t>
      </w:r>
    </w:p>
    <w:p>
      <w:pPr>
        <w:spacing w:after="120"/>
        <w:jc w:val="both"/>
      </w:pPr>
      <w:r>
        <w:rPr>
          <w:rFonts w:ascii="Arial" w:cs="Arial" w:eastAsia="Arial" w:hAnsi="Arial"/>
          <w:sz w:val="24"/>
          <w:szCs w:val="24"/>
        </w:rPr>
        <w:t xml:space="preserve">Кроме того, запрещается вмешательство в профессиональную деятельность журналиста, требований от него каких-либо сведений, полученных при исполнении его профессиональных обязанностей.</w:t>
      </w:r>
    </w:p>
    <w:p>
      <w:pPr>
        <w:spacing w:after="120"/>
        <w:jc w:val="both"/>
      </w:pPr>
      <w:r>
        <w:rPr>
          <w:rFonts w:ascii="Arial" w:cs="Arial" w:eastAsia="Arial" w:hAnsi="Arial"/>
          <w:sz w:val="24"/>
          <w:szCs w:val="24"/>
        </w:rPr>
        <w:t xml:space="preserve">На основании статьи 11 вышеуказанного Закона, иностранный журналист, аккредитованный в стране, имеет равные с журналистом Кыргызской Республики права и обязанности.</w:t>
      </w:r>
    </w:p>
    <w:p>
      <w:pPr>
        <w:spacing w:after="120"/>
        <w:jc w:val="both"/>
      </w:pPr>
      <w:r>
        <w:rPr>
          <w:rFonts w:ascii="Arial" w:cs="Arial" w:eastAsia="Arial" w:hAnsi="Arial"/>
          <w:sz w:val="24"/>
          <w:szCs w:val="24"/>
        </w:rPr>
        <w:t xml:space="preserve">Также в соответствии с Законом "О средствах массовой информации" журналисты имеют возможность свободно осуществлять свое право на свободу выражения мнений.</w:t>
      </w:r>
    </w:p>
    <w:p>
      <w:pPr>
        <w:spacing w:after="120"/>
        <w:jc w:val="both"/>
      </w:pPr>
      <w:r>
        <w:rPr>
          <w:rFonts w:ascii="Arial" w:cs="Arial" w:eastAsia="Arial" w:hAnsi="Arial"/>
          <w:sz w:val="24"/>
          <w:szCs w:val="24"/>
        </w:rPr>
        <w:t xml:space="preserve">Вместе с тем, согласно действующему законодательству, угрозы, запугивания и насилие в отношении правозащитников и журналистов расследуются соответствующими государственными органами, виновные привлекаются к ответственности, в случае признания их вины подлежат наказанию, а потерпевшим предоставляются соответствующие компенсации.</w:t>
      </w:r>
    </w:p>
    <w:p>
      <w:pPr>
        <w:spacing w:after="120"/>
        <w:jc w:val="both"/>
      </w:pPr>
      <w:r>
        <w:rPr>
          <w:rFonts w:ascii="Arial" w:cs="Arial" w:eastAsia="Arial" w:hAnsi="Arial"/>
          <w:sz w:val="24"/>
          <w:szCs w:val="24"/>
        </w:rPr>
        <w:t xml:space="preserve">В соответствии с Законом "О гарантиях и свободе доступа к информации" государственные, общественные и частные средства массовой информации обеспечивают ее полную открытость для всех граждан и организаций, не выделяя каких-либо особых категорий пользователей этой информацией.</w:t>
      </w:r>
    </w:p>
    <w:p>
      <w:pPr>
        <w:spacing w:after="120"/>
        <w:jc w:val="both"/>
      </w:pPr>
      <w:r>
        <w:rPr>
          <w:rFonts w:ascii="Arial" w:cs="Arial" w:eastAsia="Arial" w:hAnsi="Arial"/>
          <w:sz w:val="24"/>
          <w:szCs w:val="24"/>
        </w:rPr>
        <w:t xml:space="preserve">Открытость информации включает в себя свободный доступ как к периодическим изданиям, информационным теле-, радиопрограммам, так и возможность ознакомления с источниками получения информации в предусмотренных законом случаях. Требование настоящей статьи не распространяется на конфиденциальную информацию, а также информацию, содержащую государственную, коммерческую или служебную тайну.</w:t>
      </w:r>
    </w:p>
    <w:p>
      <w:pPr>
        <w:spacing w:after="120"/>
        <w:jc w:val="both"/>
      </w:pPr>
      <w:r>
        <w:rPr>
          <w:rFonts w:ascii="Arial" w:cs="Arial" w:eastAsia="Arial" w:hAnsi="Arial"/>
          <w:sz w:val="24"/>
          <w:szCs w:val="24"/>
        </w:rPr>
        <w:t xml:space="preserve">Зарубежные средства массовой информации имеют право аккредитовать своих корреспондентов на территории страны, открывать корреспондентские пункты по согласованию с органами государственного управления Кыргызской Республики.</w:t>
      </w:r>
    </w:p>
    <w:p>
      <w:pPr>
        <w:spacing w:after="120"/>
        <w:jc w:val="both"/>
      </w:pPr>
      <w:r>
        <w:rPr>
          <w:rFonts w:ascii="Arial" w:cs="Arial" w:eastAsia="Arial" w:hAnsi="Arial"/>
          <w:sz w:val="24"/>
          <w:szCs w:val="24"/>
        </w:rPr>
        <w:t xml:space="preserve">За отчетный период зарегистрированных случаев запугивания, избиения и насилия правозащитников и адвокатов не имеется.</w:t>
      </w:r>
    </w:p>
    <w:p>
      <w:pPr>
        <w:spacing w:after="120"/>
        <w:jc w:val="both"/>
      </w:pPr>
      <w:r>
        <w:rPr>
          <w:rFonts w:ascii="Arial" w:cs="Arial" w:eastAsia="Arial" w:hAnsi="Arial"/>
          <w:sz w:val="24"/>
          <w:szCs w:val="24"/>
        </w:rPr>
        <w:t xml:space="preserve">Вместе с тем, в правоохранительных органах Ошской области зарегистрировано 2 случая в отношении журналистов. Информация относительно указанных случаев подробно изложена в рамках Третьего периодического доклада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годов, утвержденного распоряжением Правительства от 28 января 2019 года № 6-р.</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(Военные трибуналы, С.20).</w:t>
      </w:r>
    </w:p>
    <w:p>
      <w:pPr>
        <w:spacing w:after="120"/>
        <w:jc w:val="both"/>
      </w:pPr>
      <w:r>
        <w:rPr>
          <w:rFonts w:ascii="Arial" w:cs="Arial" w:eastAsia="Arial" w:hAnsi="Arial"/>
          <w:sz w:val="24"/>
          <w:szCs w:val="24"/>
        </w:rPr>
        <w:t xml:space="preserve">53. Частью 2 статьи 10 конституционного Закона "О внесении изменения в конституционный Закон "О статусе судей Кыргызской Республики" от 23 декабря 2016 года № 216 устанавливается, что судьям военных судов, имеющим воинские звания, квалификационные классы не присваиваются, а доплата к их должностным окладам производится за воинские звания, признана утратившей силу.</w:t>
      </w:r>
    </w:p>
    <w:p>
      <w:pPr>
        <w:spacing w:after="120"/>
        <w:jc w:val="both"/>
      </w:pPr>
      <w:r>
        <w:rPr>
          <w:rFonts w:ascii="Arial" w:cs="Arial" w:eastAsia="Arial" w:hAnsi="Arial"/>
          <w:sz w:val="24"/>
          <w:szCs w:val="24"/>
        </w:rPr>
        <w:t xml:space="preserve">Законом "О внесении изменений в некоторые законодательные акты Кыргызской Республики" от 23 декабря 2016 года № 217 исключены нормы, касающиеся военных судов.</w:t>
      </w:r>
    </w:p>
    <w:p>
      <w:pPr>
        <w:spacing w:after="120"/>
        <w:jc w:val="both"/>
      </w:pPr>
      <w:r>
        <w:rPr>
          <w:rFonts w:ascii="Arial" w:cs="Arial" w:eastAsia="Arial" w:hAnsi="Arial"/>
          <w:sz w:val="24"/>
          <w:szCs w:val="24"/>
        </w:rPr>
        <w:t xml:space="preserve">Необходимость данных поправок связана с тем, что военные суды и должности военных судей упраздняются.</w:t>
      </w:r>
    </w:p>
    <w:p>
      <w:pPr>
        <w:spacing w:after="120"/>
        <w:jc w:val="both"/>
      </w:pPr>
      <w:r>
        <w:rPr>
          <w:rFonts w:ascii="Arial" w:cs="Arial" w:eastAsia="Arial" w:hAnsi="Arial"/>
          <w:sz w:val="24"/>
          <w:szCs w:val="24"/>
        </w:rPr>
        <w:t xml:space="preserve">Основанием для принятия законов стали рекомендации Комиссии по выработке предложений по реформированию судебной системы, прямая рекомендация, утвержденная на пленарном заседании Стамбульского плана действий по борьбе с коррупцией, а также большая разница в бюджете судов.</w:t>
      </w:r>
    </w:p>
    <w:p>
      <w:pPr>
        <w:spacing w:after="120"/>
        <w:jc w:val="both"/>
      </w:pPr>
      <w:r>
        <w:rPr>
          <w:rFonts w:ascii="Arial" w:cs="Arial" w:eastAsia="Arial" w:hAnsi="Arial"/>
          <w:sz w:val="24"/>
          <w:szCs w:val="24"/>
        </w:rPr>
        <w:t xml:space="preserve">Закон предполагает переход сотрудников военных судов в наиболее загруженные делами местные суды страны. В настоящее время уголовные дела, по которым проходят военнослужащие, а также совместно гражданские лица, рассматриваются судами общей юрисдикции.</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54. (Ст.21 Пакта). Согласно статье 34 Конституции, каждый имеет право на свободу мирных собраний. Никто не может быть принужден к участию в собрании. В целях обеспечения проведения мирного собрания каждый вправе подать уведомление в органы власти. Не допускается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w:t>
      </w:r>
    </w:p>
    <w:p>
      <w:pPr>
        <w:spacing w:after="120"/>
        <w:jc w:val="both"/>
      </w:pPr>
      <w:r>
        <w:rPr>
          <w:rFonts w:ascii="Arial" w:cs="Arial" w:eastAsia="Arial" w:hAnsi="Arial"/>
          <w:sz w:val="24"/>
          <w:szCs w:val="24"/>
        </w:rPr>
        <w:t xml:space="preserve">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120"/>
        <w:jc w:val="both"/>
      </w:pPr>
      <w:r>
        <w:rPr>
          <w:rFonts w:ascii="Arial" w:cs="Arial" w:eastAsia="Arial" w:hAnsi="Arial"/>
          <w:sz w:val="24"/>
          <w:szCs w:val="24"/>
        </w:rPr>
        <w:t xml:space="preserve">Закон "О мирных собраниях"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Статьей 2 названного Закона,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В соответствии со статьей 4 вышеуказанного Закона,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Согласно статье 88 КоП незаконное воспрепятствование проведению мирного собрания или участию в нем либо принуждение к участию в нем влечет наказание в виде штрафа II категории.</w:t>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(Свобода ассоциации, С.25).</w:t>
      </w:r>
    </w:p>
    <w:p>
      <w:pPr>
        <w:spacing w:after="120"/>
        <w:jc w:val="both"/>
      </w:pPr>
      <w:r>
        <w:rPr>
          <w:rFonts w:ascii="Arial" w:cs="Arial" w:eastAsia="Arial" w:hAnsi="Arial"/>
          <w:sz w:val="24"/>
          <w:szCs w:val="24"/>
        </w:rPr>
        <w:t xml:space="preserve">55. Согласно статье 35 Конституции каждый имеет право на свободу объединения.</w:t>
      </w:r>
    </w:p>
    <w:p>
      <w:pPr>
        <w:spacing w:after="120"/>
        <w:jc w:val="both"/>
      </w:pPr>
      <w:r>
        <w:rPr>
          <w:rFonts w:ascii="Arial" w:cs="Arial" w:eastAsia="Arial" w:hAnsi="Arial"/>
          <w:sz w:val="24"/>
          <w:szCs w:val="24"/>
        </w:rPr>
        <w:t xml:space="preserve">В соответствии со статьей 4 Конституции в Кыргызской Республике признается политическое многообразие и многопартийность.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 соответствии с Законом "О некоммерческих организациях" некоммерческие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или союзов.</w:t>
      </w:r>
    </w:p>
    <w:p>
      <w:pPr>
        <w:spacing w:after="120"/>
        <w:jc w:val="both"/>
      </w:pPr>
      <w:r>
        <w:rPr>
          <w:rFonts w:ascii="Arial" w:cs="Arial" w:eastAsia="Arial" w:hAnsi="Arial"/>
          <w:sz w:val="24"/>
          <w:szCs w:val="24"/>
        </w:rPr>
        <w:t xml:space="preserve">На ассоциации (союзы) распространяются общие положения указанного Закона, а также положения, регулирующие общественные объединения.</w:t>
      </w:r>
    </w:p>
    <w:p>
      <w:pPr>
        <w:spacing w:after="120"/>
        <w:jc w:val="both"/>
      </w:pPr>
      <w:r>
        <w:rPr>
          <w:rFonts w:ascii="Arial" w:cs="Arial" w:eastAsia="Arial" w:hAnsi="Arial"/>
          <w:sz w:val="24"/>
          <w:szCs w:val="24"/>
        </w:rPr>
        <w:t xml:space="preserve">Согласно Закону "О профессиональных союзах" 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120"/>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120"/>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120"/>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56. Конституцией установлено, что семья - основа общества. Семья, отцовство, материнство, детство - предмет заботы всего общества и преимущественной охраны законом (ст.23 Пакта).</w:t>
      </w:r>
    </w:p>
    <w:p>
      <w:pPr>
        <w:spacing w:after="120"/>
        <w:jc w:val="both"/>
      </w:pPr>
      <w:r>
        <w:rPr>
          <w:rFonts w:ascii="Arial" w:cs="Arial" w:eastAsia="Arial" w:hAnsi="Arial"/>
          <w:sz w:val="24"/>
          <w:szCs w:val="24"/>
        </w:rPr>
        <w:t xml:space="preserve">Регулирование семейных отношений осуществляется в соответствии с принципами равенства прав и обязанностей супругов в браке и семье, разрешения внутрисемейных вопросов по взаимному согласию, обеспечения наилучших интересов ребенка, приоритета семейного воспитания детей, заботы об их благосостоянии и развитии, обеспечения должной защиты прав и интересов несовершеннолетних и нетрудоспособных членов семьи.</w:t>
      </w:r>
    </w:p>
    <w:p>
      <w:pPr>
        <w:spacing w:after="120"/>
        <w:jc w:val="both"/>
      </w:pPr>
      <w:r>
        <w:rPr>
          <w:rFonts w:ascii="Arial" w:cs="Arial" w:eastAsia="Arial" w:hAnsi="Arial"/>
          <w:sz w:val="24"/>
          <w:szCs w:val="24"/>
        </w:rPr>
        <w:t xml:space="preserve">Кодекс Кыргызской Республики о детях устанавливает основные гарантии прав и законных интересов детей, предусмотренных Конституцией,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120"/>
        <w:jc w:val="both"/>
      </w:pPr>
      <w:r>
        <w:rPr>
          <w:rFonts w:ascii="Arial" w:cs="Arial" w:eastAsia="Arial" w:hAnsi="Arial"/>
          <w:sz w:val="24"/>
          <w:szCs w:val="24"/>
        </w:rPr>
        <w:t xml:space="preserve">57. Глава 28 УК (в редакции 2017 года) предусматривает ответственность за преступления против уклада семейных отношений и интересов несовершеннолетних, в частности похищение лица с целью вступления в брак (ст.175), принуждение к вступлению в фактические брачные отношения (ст.176), принуждение лица к вступлению в брак (ст.177), нарушение законодательства о брачном возрасте при проведении религиозных обрядов (ст.178), двоеженство или многоженство (ст.179), вовлечение несовершеннолетнего в совершение преступления (ст.180), вовлечение несовершеннолетнего в совершение антиобщественных действий (ст.181), вывоз несовершеннолетних в зону вооруженных конфликтов или военных действий на территории иностранного государства (ст.182), подмена ребенка (ст.183), разглашение тайны усыновления (удочерения) (ст.184).</w:t>
      </w:r>
    </w:p>
    <w:p>
      <w:pPr>
        <w:spacing w:after="120"/>
        <w:jc w:val="both"/>
      </w:pPr>
      <w:r>
        <w:rPr>
          <w:rFonts w:ascii="Arial" w:cs="Arial" w:eastAsia="Arial" w:hAnsi="Arial"/>
          <w:sz w:val="24"/>
          <w:szCs w:val="24"/>
        </w:rPr>
        <w:t xml:space="preserve">В целом законодательство усилило ответственность нарушителей за преступления против уклада семейных отношений и интересов несовершеннолетних.</w:t>
      </w:r>
    </w:p>
    <w:p>
      <w:pPr>
        <w:spacing w:after="120"/>
        <w:jc w:val="both"/>
      </w:pPr>
      <w:r>
        <w:rPr>
          <w:rFonts w:ascii="Arial" w:cs="Arial" w:eastAsia="Arial" w:hAnsi="Arial"/>
          <w:sz w:val="24"/>
          <w:szCs w:val="24"/>
        </w:rPr>
        <w:t xml:space="preserve">Если ранее за похищение лица для вступления в брак вопреки его воле, предусматривалось наказание лишением свободы на срок от пяти до семи лет, то с 1 января 2019 года предусматривается наказание в виде лишения свободы для несовершеннолетних - от двух лет шести месяцев до четырех лет, для других физических лиц - от пяти лет до семи лет шести месяцев.</w:t>
      </w:r>
    </w:p>
    <w:p>
      <w:pPr>
        <w:spacing w:after="120"/>
        <w:jc w:val="both"/>
      </w:pPr>
      <w:r>
        <w:rPr>
          <w:rFonts w:ascii="Arial" w:cs="Arial" w:eastAsia="Arial" w:hAnsi="Arial"/>
          <w:sz w:val="24"/>
          <w:szCs w:val="24"/>
        </w:rPr>
        <w:t xml:space="preserve">Если ранее похищение лица, не достигшего восемнадцатилетнего возраста, для вступления в фактические брачные отношения либо для вступления в брак вопреки его воле, наказывалось лишением свободы на срок от пяти до десяти лет, то с 1 января 2019 года предусмотрено наказание в виде лишения свободы для несовершеннолетних - от четырех до шести лет, для других физических лиц - от семи лет шести месяцев до десяти лет, со штрафом в размере от 80000 до 220000 сомов.</w:t>
      </w:r>
    </w:p>
    <w:p>
      <w:pPr>
        <w:spacing w:after="120"/>
        <w:jc w:val="both"/>
      </w:pPr>
      <w:r>
        <w:rPr>
          <w:rFonts w:ascii="Arial" w:cs="Arial" w:eastAsia="Arial" w:hAnsi="Arial"/>
          <w:sz w:val="24"/>
          <w:szCs w:val="24"/>
        </w:rPr>
        <w:t xml:space="preserve">Указанные преступные деяния относятся к категории тяжких преступлений.</w:t>
      </w:r>
    </w:p>
    <w:p>
      <w:pPr>
        <w:spacing w:after="120"/>
        <w:jc w:val="both"/>
      </w:pPr>
      <w:r>
        <w:rPr>
          <w:rFonts w:ascii="Arial" w:cs="Arial" w:eastAsia="Arial" w:hAnsi="Arial"/>
          <w:sz w:val="24"/>
          <w:szCs w:val="24"/>
        </w:rPr>
        <w:t xml:space="preserve">Соответственно, уголовные дела возбуждаются без заявления потерпевшей стороны, а обвиняемое лицо не может быть освобождено от наказания за отказом пострадавшей от поддержания обвинения, и уголовное дело прекращению не подлежит.</w:t>
      </w:r>
    </w:p>
    <w:p>
      <w:pPr>
        <w:spacing w:after="120"/>
        <w:jc w:val="both"/>
      </w:pPr>
      <w:r>
        <w:rPr>
          <w:rFonts w:ascii="Arial" w:cs="Arial" w:eastAsia="Arial" w:hAnsi="Arial"/>
          <w:sz w:val="24"/>
          <w:szCs w:val="24"/>
        </w:rPr>
        <w:t xml:space="preserve">Статья 75 КоП предусматривается наказание за насилие в семье, где 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влекут наказание в виде штрафа в размере от 15000 до 60000 сомов либо исправительных работ на срок от двух до шести месяцев, либо привлечения к общественным работам на срок от 30 до 60 часов.</w:t>
      </w:r>
    </w:p>
    <w:p>
      <w:pPr>
        <w:spacing w:after="120"/>
        <w:jc w:val="both"/>
      </w:pPr>
      <w:r>
        <w:rPr>
          <w:rFonts w:ascii="Arial" w:cs="Arial" w:eastAsia="Arial" w:hAnsi="Arial"/>
          <w:sz w:val="24"/>
          <w:szCs w:val="24"/>
        </w:rPr>
        <w:t xml:space="preserve">Согласно статье 78 КоП уклонение родителей от выплаты на основании судебного решения средств на содержание несовершеннолетних либо совершеннолетних, но нетрудоспособных и нуждающихся в материальной помощи детей, влечет наказание в виде штрафа в размере от 5000 до 30000 сомов.</w:t>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(Регистрация рождения С.26).</w:t>
      </w:r>
    </w:p>
    <w:p>
      <w:pPr>
        <w:spacing w:after="120"/>
        <w:jc w:val="both"/>
      </w:pPr>
      <w:r>
        <w:rPr>
          <w:rFonts w:ascii="Arial" w:cs="Arial" w:eastAsia="Arial" w:hAnsi="Arial"/>
          <w:sz w:val="24"/>
          <w:szCs w:val="24"/>
        </w:rPr>
        <w:t xml:space="preserve">58. В соответствии с пунктом 1 статьи 14 Закона "Об актах гражданского состояния" основанием для государственной регистрации рождения является:</w:t>
      </w:r>
    </w:p>
    <w:p>
      <w:pPr>
        <w:spacing w:after="120"/>
        <w:jc w:val="both"/>
      </w:pPr>
      <w:r>
        <w:rPr>
          <w:rFonts w:ascii="Arial" w:cs="Arial" w:eastAsia="Arial" w:hAnsi="Arial"/>
          <w:sz w:val="24"/>
          <w:szCs w:val="24"/>
        </w:rPr>
        <w:t xml:space="preserve">- справка о рождении;</w:t>
      </w:r>
    </w:p>
    <w:p>
      <w:pPr>
        <w:spacing w:after="120"/>
        <w:jc w:val="both"/>
      </w:pPr>
      <w:r>
        <w:rPr>
          <w:rFonts w:ascii="Arial" w:cs="Arial" w:eastAsia="Arial" w:hAnsi="Arial"/>
          <w:sz w:val="24"/>
          <w:szCs w:val="24"/>
        </w:rPr>
        <w:t xml:space="preserve">- документы родителей (одного из родителей) ребенка, удостоверяющие их личность;</w:t>
      </w:r>
    </w:p>
    <w:p>
      <w:pPr>
        <w:spacing w:after="120"/>
        <w:jc w:val="both"/>
      </w:pPr>
      <w:r>
        <w:rPr>
          <w:rFonts w:ascii="Arial" w:cs="Arial" w:eastAsia="Arial" w:hAnsi="Arial"/>
          <w:sz w:val="24"/>
          <w:szCs w:val="24"/>
        </w:rPr>
        <w:t xml:space="preserve">- документы (медицинская справка о рождении, выписки из реестра, сертификат о рождении и другие), выданные компетентными органами иностранных государств, подтверждающие факт рождения детей, родившихся в иностранном государстве, родителями которых являются граждане Кыргызской Республики.</w:t>
      </w:r>
    </w:p>
    <w:p>
      <w:pPr>
        <w:spacing w:after="120"/>
        <w:jc w:val="both"/>
      </w:pPr>
      <w:r>
        <w:rPr>
          <w:rFonts w:ascii="Arial" w:cs="Arial" w:eastAsia="Arial" w:hAnsi="Arial"/>
          <w:sz w:val="24"/>
          <w:szCs w:val="24"/>
        </w:rPr>
        <w:t xml:space="preserve">Согласно статье 16 вышеуказанного Закона, родители (один из родителей) заявляют о рождении ребенка в письменной форме в орган записи актов гражданского состояния.</w:t>
      </w:r>
    </w:p>
    <w:p>
      <w:pPr>
        <w:spacing w:after="120"/>
        <w:jc w:val="both"/>
      </w:pPr>
      <w:r>
        <w:rPr>
          <w:rFonts w:ascii="Arial" w:cs="Arial" w:eastAsia="Arial" w:hAnsi="Arial"/>
          <w:sz w:val="24"/>
          <w:szCs w:val="24"/>
        </w:rPr>
        <w:t xml:space="preserve">В случае, если родители не имеют возможности лично заявить о рождении ребенка, заявление о рождении ребенка подается близким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pPr>
        <w:spacing w:after="120"/>
        <w:jc w:val="both"/>
      </w:pPr>
      <w:r>
        <w:rPr>
          <w:rFonts w:ascii="Arial" w:cs="Arial" w:eastAsia="Arial" w:hAnsi="Arial"/>
          <w:sz w:val="24"/>
          <w:szCs w:val="24"/>
        </w:rPr>
        <w:t xml:space="preserve">В соответствии со статьей 11 Закона "О гражданстве Кыргызской Республики", гражданство приобретается:</w:t>
      </w:r>
    </w:p>
    <w:p>
      <w:pPr>
        <w:spacing w:after="120"/>
        <w:jc w:val="both"/>
      </w:pPr>
      <w:r>
        <w:rPr>
          <w:rFonts w:ascii="Arial" w:cs="Arial" w:eastAsia="Arial" w:hAnsi="Arial"/>
          <w:sz w:val="24"/>
          <w:szCs w:val="24"/>
        </w:rPr>
        <w:t xml:space="preserve">1) по рождению;</w:t>
      </w:r>
    </w:p>
    <w:p>
      <w:pPr>
        <w:spacing w:after="120"/>
        <w:jc w:val="both"/>
      </w:pPr>
      <w:r>
        <w:rPr>
          <w:rFonts w:ascii="Arial" w:cs="Arial" w:eastAsia="Arial" w:hAnsi="Arial"/>
          <w:sz w:val="24"/>
          <w:szCs w:val="24"/>
        </w:rPr>
        <w:t xml:space="preserve">2) в результате приема в гражданство;</w:t>
      </w:r>
    </w:p>
    <w:p>
      <w:pPr>
        <w:spacing w:after="120"/>
        <w:jc w:val="both"/>
      </w:pPr>
      <w:r>
        <w:rPr>
          <w:rFonts w:ascii="Arial" w:cs="Arial" w:eastAsia="Arial" w:hAnsi="Arial"/>
          <w:sz w:val="24"/>
          <w:szCs w:val="24"/>
        </w:rPr>
        <w:t xml:space="preserve">3) в результате восстановления в гражданстве;</w:t>
      </w:r>
    </w:p>
    <w:p>
      <w:pPr>
        <w:spacing w:after="120"/>
        <w:jc w:val="both"/>
      </w:pPr>
      <w:r>
        <w:rPr>
          <w:rFonts w:ascii="Arial" w:cs="Arial" w:eastAsia="Arial" w:hAnsi="Arial"/>
          <w:sz w:val="24"/>
          <w:szCs w:val="24"/>
        </w:rPr>
        <w:t xml:space="preserve">4) по основаниям или в порядке, предусмотренным вступившими в установленном законом порядке в силу международными договорами, участницей которых является КР.</w:t>
      </w:r>
    </w:p>
    <w:p>
      <w:pPr>
        <w:spacing w:after="120"/>
        <w:jc w:val="both"/>
      </w:pPr>
      <w:r>
        <w:rPr>
          <w:rFonts w:ascii="Arial" w:cs="Arial" w:eastAsia="Arial" w:hAnsi="Arial"/>
          <w:sz w:val="24"/>
          <w:szCs w:val="24"/>
        </w:rPr>
        <w:t xml:space="preserve">На Конференции министров, проведенной в ноябре 2014 года, в рамках Экономической и социальной комиссии для Азии и Тихого океана (ЭСКАТО) на первое место было выдвинуто политическое обязательство высокого уровня по усовершенствованию систем регистрации актов гражданского состояния и статистики естественного движения, и к 2024 году привести регистрацию рождения ребенка к 100% показателю.</w:t>
      </w:r>
    </w:p>
    <w:p>
      <w:pPr>
        <w:spacing w:after="120"/>
        <w:jc w:val="both"/>
      </w:pPr>
      <w:r>
        <w:rPr>
          <w:rFonts w:ascii="Arial" w:cs="Arial" w:eastAsia="Arial" w:hAnsi="Arial"/>
          <w:sz w:val="24"/>
          <w:szCs w:val="24"/>
        </w:rPr>
        <w:t xml:space="preserve">С 1 ноября 2014 года в ГРС введена в эксплуатацию автоматизированная информационная система записей актов гражданского состояния (далее - АИС "ЗАГС"), которая является одним из важных компонентов Единого государственного реестра населения страны.</w:t>
      </w:r>
    </w:p>
    <w:p>
      <w:pPr>
        <w:spacing w:after="120"/>
        <w:jc w:val="both"/>
      </w:pPr>
      <w:r>
        <w:rPr>
          <w:rFonts w:ascii="Arial" w:cs="Arial" w:eastAsia="Arial" w:hAnsi="Arial"/>
          <w:sz w:val="24"/>
          <w:szCs w:val="24"/>
        </w:rPr>
        <w:t xml:space="preserve">11 февраля 2014 года совместно с Республиканским медико-информационным центром МЗ и НСК запущена автоматизированная информационная система "Медицинское свидетельство" (АИС "Медсвидетельство") в рамках реализации межведомственного плана действий ("Дорожной карты"), разработанного при поддержке представительства Всемирной организации здравоохранения.</w:t>
      </w:r>
    </w:p>
    <w:p>
      <w:pPr>
        <w:spacing w:after="120"/>
        <w:jc w:val="both"/>
      </w:pPr>
      <w:r>
        <w:rPr>
          <w:rFonts w:ascii="Arial" w:cs="Arial" w:eastAsia="Arial" w:hAnsi="Arial"/>
          <w:sz w:val="24"/>
          <w:szCs w:val="24"/>
        </w:rPr>
        <w:t xml:space="preserve">Для обеспечения полноты и достоверности сведений об учете рождения и смерти параллельно внедряется автоматизированная система регистрации медицинских справок о рождении и смерти, интегрированная с МЗ. АИС "Медицинское свидетельство" создаст централизованную базу данных и автоматизирует выдачу медицинских свидетельств при рождении и смерти для соответствующего оформления актовых записей. В данном контексте предусматривается интеграция АИС "ЗАГС" с автоматизированной системой, разрабатываемой в рамках проекта МЗ по автоматизации организаций здравоохранения.</w:t>
      </w:r>
    </w:p>
    <w:p>
      <w:pPr>
        <w:spacing w:after="120"/>
        <w:jc w:val="both"/>
      </w:pPr>
      <w:r>
        <w:rPr>
          <w:rFonts w:ascii="Arial" w:cs="Arial" w:eastAsia="Arial" w:hAnsi="Arial"/>
          <w:sz w:val="24"/>
          <w:szCs w:val="24"/>
        </w:rPr>
        <w:t xml:space="preserve">С учетом предложений и замечаний Центра электронного здравоохранения при МЗ в АИС "Медицинское свидетельство" и АИС "ЗАГС" произведены доработки в АИС "Медицинское свидетельство", реализована возможность регистрации женщин, с указанием персональных данных (ФИО, дата рождения, образование, адрес проживания, семейный статус) с их слов, без предъявления документов, удостоверяющих личность.</w:t>
      </w:r>
    </w:p>
    <w:p>
      <w:pPr>
        <w:spacing w:after="120"/>
        <w:jc w:val="both"/>
      </w:pPr>
      <w:r>
        <w:rPr>
          <w:rFonts w:ascii="Arial" w:cs="Arial" w:eastAsia="Arial" w:hAnsi="Arial"/>
          <w:sz w:val="24"/>
          <w:szCs w:val="24"/>
        </w:rPr>
        <w:t xml:space="preserve">С 1 апреля 2018 года вступил в силу в новой редакции Закон "О государственных пособиях в Кыргызской Республике", согласно которому единовременная выплата при рождении каждого ребенка - "балага суйунчу" предоставляется в размере 4000 сомов, что повышает мотивацию граждан своевременно зарегистрировать рождение ребенка и получить свидетельство о рождении.</w:t>
      </w:r>
    </w:p>
    <w:p>
      <w:pPr>
        <w:spacing w:after="120"/>
        <w:jc w:val="both"/>
      </w:pPr>
      <w:r>
        <w:rPr>
          <w:rFonts w:ascii="Arial" w:cs="Arial" w:eastAsia="Arial" w:hAnsi="Arial"/>
          <w:sz w:val="24"/>
          <w:szCs w:val="24"/>
        </w:rPr>
        <w:t xml:space="preserve">59. Согласно статье 75 КоП, любые умышленные действия одного члена семьи в отношении другого члена семьи или приравненного к нему лица, нарушающие конституционные и иные права и свободы потерпевшего, а равно причиняющие ему физические или психические страдания либо наносящие вред физическому или психическому развитию, влекут наказание в виде штрафа в размере от 15000 до 60000 сомов либо исправительных работ на срок от двух до шести месяцев, либо привлечение к общественным работам от 30 до 60 часов.</w:t>
      </w:r>
    </w:p>
    <w:p>
      <w:pPr>
        <w:spacing w:after="120"/>
        <w:jc w:val="both"/>
      </w:pPr>
      <w:r>
        <w:rPr>
          <w:rFonts w:ascii="Arial" w:cs="Arial" w:eastAsia="Arial" w:hAnsi="Arial"/>
          <w:sz w:val="24"/>
          <w:szCs w:val="24"/>
        </w:rPr>
        <w:t xml:space="preserve">При этом согласно статье 81 КоП, использование опеки или попечительства заведомо во вред опекаемому или оставление его без надзора и необходимой материальной помощи влечет наказание в виде штрафа в размере от 5000 до 30000 сомов.</w:t>
      </w:r>
    </w:p>
    <w:p>
      <w:pPr>
        <w:spacing w:after="120"/>
        <w:jc w:val="both"/>
      </w:pPr>
      <w:r>
        <w:rPr>
          <w:rFonts w:ascii="Arial" w:cs="Arial" w:eastAsia="Arial" w:hAnsi="Arial"/>
          <w:sz w:val="24"/>
          <w:szCs w:val="24"/>
        </w:rPr>
        <w:t xml:space="preserve">60. В декабре 2018 года в соответствии с поручением Премьер-министра Кыргызской Республики, в республике возобновлена работа районных штабов по предотвращению жестокого обращения и насилия в отношении детей. В связи с чем, в районах и городах проводится подворовое обследование семей, в целях выявления детей трудовых мигрантов.</w:t>
      </w:r>
    </w:p>
    <w:p>
      <w:pPr>
        <w:spacing w:after="120"/>
        <w:jc w:val="both"/>
      </w:pPr>
      <w:r>
        <w:rPr>
          <w:rFonts w:ascii="Arial" w:cs="Arial" w:eastAsia="Arial" w:hAnsi="Arial"/>
          <w:sz w:val="24"/>
          <w:szCs w:val="24"/>
        </w:rPr>
        <w:t xml:space="preserve">По итогам обследования в областях всего выявлено 85954 ребенка родителей - мигрантов. Работа по обследованию семей продолжается.</w:t>
      </w:r>
    </w:p>
    <w:p>
      <w:pPr>
        <w:spacing w:after="120"/>
        <w:jc w:val="both"/>
      </w:pPr>
      <w:r>
        <w:rPr>
          <w:rFonts w:ascii="Arial" w:cs="Arial" w:eastAsia="Arial" w:hAnsi="Arial"/>
          <w:sz w:val="24"/>
          <w:szCs w:val="24"/>
        </w:rPr>
        <w:t xml:space="preserve">В целях усиления и проведения дальнейших профилактических работ по предотвращению жестокого обращения и насилия в отношении детей разработан проект распоряжения Правительства "Об утверждении Плана экстренных мер по предотвращению жестокого обращения и насилия в отношении детей на 2019-2020 годы.</w:t>
      </w:r>
    </w:p>
    <w:p>
      <w:pPr>
        <w:spacing w:after="120"/>
        <w:jc w:val="both"/>
      </w:pPr>
      <w:r>
        <w:rPr>
          <w:rFonts w:ascii="Arial" w:cs="Arial" w:eastAsia="Arial" w:hAnsi="Arial"/>
          <w:sz w:val="24"/>
          <w:szCs w:val="24"/>
        </w:rPr>
        <w:t xml:space="preserve">С 2015 года при МТСР функционирует Государственное учреждение "Центр "Телефон доверия для детей - 111", который работает круглосуточно, звонки со всех регионов республики бесплатны. За 2018 год на "Телефон доверия - 111" поступило 745 реальных звонков, из них от детей - 84 звонка.</w:t>
      </w:r>
    </w:p>
    <w:p>
      <w:pPr>
        <w:spacing w:after="120"/>
        <w:jc w:val="both"/>
      </w:pPr>
      <w:r>
        <w:rPr>
          <w:rFonts w:ascii="Arial" w:cs="Arial" w:eastAsia="Arial" w:hAnsi="Arial"/>
          <w:sz w:val="24"/>
          <w:szCs w:val="24"/>
        </w:rPr>
        <w:t xml:space="preserve">Из 745 звонков по 262 обращениям даны консультации и рекомендации, 47 абонентам оказана психологическая консультация по телефону, 159 обращений, в зависимости от характера, перенаправлены соответствующим территориальным подразделениям государственных органов, в чьи компетенции они входят. Из поступивших всего 745 звонков, из них: от мужчин - 174 (23,4%), женщин - 571 (76,6%), детей - 84, в том числе: от мальчиков - 24 (28,6%), девочек - 60 (71,4%).</w:t>
      </w:r>
    </w:p>
    <w:p>
      <w:pPr>
        <w:spacing w:after="120"/>
        <w:jc w:val="both"/>
      </w:pPr>
      <w:r>
        <w:rPr>
          <w:rFonts w:ascii="Arial" w:cs="Arial" w:eastAsia="Arial" w:hAnsi="Arial"/>
          <w:sz w:val="24"/>
          <w:szCs w:val="24"/>
        </w:rPr>
        <w:t xml:space="preserve">При технической поддержке детского фонда ООН (ЮНИСЕФ) созданы центры по предоставлению психологической и правовой помощи детям, подвергшимся жестокому обращению (насилию), в городе Каракол, в селе Тюп Иссык-Кульской области, в г.Талас Таласской области, где более тысячи детей получают услуги.</w:t>
      </w:r>
    </w:p>
    <w:p>
      <w:pPr>
        <w:spacing w:after="120"/>
        <w:jc w:val="both"/>
      </w:pPr>
      <w:r>
        <w:rPr>
          <w:rFonts w:ascii="Arial" w:cs="Arial" w:eastAsia="Arial" w:hAnsi="Arial"/>
          <w:sz w:val="24"/>
          <w:szCs w:val="24"/>
        </w:rPr>
        <w:t xml:space="preserve">Также, специалисты районных, городских управлений социального развития совместно с местными органами власти проводят информационно-разъяснительную работу среди родителей, желающих выехать на работу в зарубеж, о необходимости назначения опекуна над детьми, в случае выезда за пределы страны.</w:t>
      </w:r>
    </w:p>
    <w:p>
      <w:pPr>
        <w:spacing w:after="120"/>
        <w:jc w:val="both"/>
      </w:pPr>
      <w:r>
        <w:rPr>
          <w:rFonts w:ascii="Arial" w:cs="Arial" w:eastAsia="Arial" w:hAnsi="Arial"/>
          <w:sz w:val="24"/>
          <w:szCs w:val="24"/>
        </w:rPr>
        <w:t xml:space="preserve">Кроме того, в МТСР разработан План мероприятий по предотвращению жестокого обращения в отношении детей на 2019-2024 годы. В данное время он находится в процессе доработки.</w:t>
      </w:r>
    </w:p>
    <w:p>
      <w:pPr>
        <w:spacing w:after="120"/>
        <w:jc w:val="both"/>
      </w:pPr>
      <w:r>
        <w:rPr>
          <w:rFonts w:ascii="Arial" w:cs="Arial" w:eastAsia="Arial" w:hAnsi="Arial"/>
          <w:sz w:val="24"/>
          <w:szCs w:val="24"/>
        </w:rPr>
        <w:t xml:space="preserve">Прорабатывается вопрос создания базы данных детей, находящихся в трудной жизненной ситуации, и разработано техническое описание данной базы.</w:t>
      </w:r>
    </w:p>
    <w:p>
      <w:pPr>
        <w:spacing w:after="120"/>
        <w:jc w:val="both"/>
      </w:pPr>
      <w:r>
        <w:rPr>
          <w:rFonts w:ascii="Arial" w:cs="Arial" w:eastAsia="Arial" w:hAnsi="Arial"/>
          <w:sz w:val="24"/>
          <w:szCs w:val="24"/>
        </w:rPr>
        <w:t xml:space="preserve">Также МТСР, в целях предотвращения жестокого обращения (насилия) в отношении детей:</w:t>
      </w:r>
    </w:p>
    <w:p>
      <w:pPr>
        <w:spacing w:after="120"/>
        <w:jc w:val="both"/>
      </w:pPr>
      <w:r>
        <w:rPr>
          <w:rFonts w:ascii="Arial" w:cs="Arial" w:eastAsia="Arial" w:hAnsi="Arial"/>
          <w:sz w:val="24"/>
          <w:szCs w:val="24"/>
        </w:rPr>
        <w:t xml:space="preserve">- реализован План мероприятий по предотвращению жестокого обращения и насилия в отношении детей на 2015-2017 годы, утвержденный распоряжением Правительства от 25 марта 2015 года № 125-р;</w:t>
      </w:r>
    </w:p>
    <w:p>
      <w:pPr>
        <w:spacing w:after="120"/>
        <w:jc w:val="both"/>
      </w:pPr>
      <w:r>
        <w:rPr>
          <w:rFonts w:ascii="Arial" w:cs="Arial" w:eastAsia="Arial" w:hAnsi="Arial"/>
          <w:sz w:val="24"/>
          <w:szCs w:val="24"/>
        </w:rPr>
        <w:t xml:space="preserve">- внедрен механизм раннего выявления и социального сопровождения детей, находящихся в трудной жизненной ситуации, в том числе, детей, подвергшихся жестокому обращению (насилию) (постановление Правительства от 22 июня 2015 года № 391);</w:t>
      </w:r>
    </w:p>
    <w:p>
      <w:pPr>
        <w:spacing w:after="120"/>
        <w:jc w:val="both"/>
      </w:pPr>
      <w:r>
        <w:rPr>
          <w:rFonts w:ascii="Arial" w:cs="Arial" w:eastAsia="Arial" w:hAnsi="Arial"/>
          <w:sz w:val="24"/>
          <w:szCs w:val="24"/>
        </w:rPr>
        <w:t xml:space="preserve">- в целях поддержки, укрепления, развития института семьи, повышения уровня благополучия семьи, обеспечения защиты прав и интересов детей постановлением Правительства от 14 августа 2017 года № 479 утверждена Программа Правительства поддержки семьи и защиты детей на 2018-2028 годы.</w:t>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61. Указом Президента от 21 января 2013 года № 11 утверждена Национальная стратегия устойчивого развития на период 2013-2017 годы (далее - Стратегия).</w:t>
      </w:r>
    </w:p>
    <w:p>
      <w:pPr>
        <w:spacing w:after="120"/>
        <w:jc w:val="both"/>
      </w:pPr>
      <w:r>
        <w:rPr>
          <w:rFonts w:ascii="Arial" w:cs="Arial" w:eastAsia="Arial" w:hAnsi="Arial"/>
          <w:sz w:val="24"/>
          <w:szCs w:val="24"/>
        </w:rPr>
        <w:t xml:space="preserve">Одним из основных направлений стратегии определено проведение свободных демократических выборов.</w:t>
      </w:r>
    </w:p>
    <w:p>
      <w:pPr>
        <w:spacing w:after="120"/>
        <w:jc w:val="both"/>
      </w:pPr>
      <w:r>
        <w:rPr>
          <w:rFonts w:ascii="Arial" w:cs="Arial" w:eastAsia="Arial" w:hAnsi="Arial"/>
          <w:sz w:val="24"/>
          <w:szCs w:val="24"/>
        </w:rPr>
        <w:t xml:space="preserve">В рамках поставленных целей по проведению свободных демократических выборов были достигнуты следующие результаты.</w:t>
      </w:r>
    </w:p>
    <w:p>
      <w:pPr>
        <w:spacing w:after="120"/>
        <w:jc w:val="both"/>
      </w:pPr>
      <w:r>
        <w:rPr>
          <w:rFonts w:ascii="Arial" w:cs="Arial" w:eastAsia="Arial" w:hAnsi="Arial"/>
          <w:sz w:val="24"/>
          <w:szCs w:val="24"/>
        </w:rPr>
        <w:t xml:space="preserve">В 2014 году решением Национального совета по устойчивому развитию утверждена новая избирательная модель, предусматривающая формирование списков избирателей на основе Единого государственного регистра населения (далее - ЕГРН), идентификацию избирателей на основе биометрических данных, автоматический подсчет голосов избирателей с использованием автоматически считывающих урн как инструмента контроля ручного подсчета бюллетеней.</w:t>
      </w:r>
    </w:p>
    <w:p>
      <w:pPr>
        <w:spacing w:after="120"/>
        <w:jc w:val="both"/>
      </w:pPr>
      <w:r>
        <w:rPr>
          <w:rFonts w:ascii="Arial" w:cs="Arial" w:eastAsia="Arial" w:hAnsi="Arial"/>
          <w:sz w:val="24"/>
          <w:szCs w:val="24"/>
        </w:rPr>
        <w:t xml:space="preserve">30 июня 2014 года был принят Закон "О биометрической регистрации граждан Кыргызской Республики", в соответствии с которым началось формирование ЕГРН на основе персональных и биометрических данных, запущен сбор биометрических данных граждан страны.</w:t>
      </w:r>
    </w:p>
    <w:p>
      <w:pPr>
        <w:spacing w:after="120"/>
        <w:jc w:val="both"/>
      </w:pPr>
      <w:r>
        <w:rPr>
          <w:rFonts w:ascii="Arial" w:cs="Arial" w:eastAsia="Arial" w:hAnsi="Arial"/>
          <w:sz w:val="24"/>
          <w:szCs w:val="24"/>
        </w:rPr>
        <w:t xml:space="preserve">9 апреля 2015 года были приняты изменения и дополнения в конституционный Закон "О выборах Президента Кыргызской Республики и депутатов Жогорку Кенеша Кыргызской Республики", в соответствии с которыми был установлен новый порядок участия граждан в голосовании на основе идентификации по персональным и биометрическим данным, введена автоматическая система подсчета голосов на уровне выборов главы государства и депутатов парламента. Выборы депутатов парламента в 2015 году были проведены на основе новой избирательной модели.</w:t>
      </w:r>
    </w:p>
    <w:p>
      <w:pPr>
        <w:spacing w:after="120"/>
        <w:jc w:val="both"/>
      </w:pPr>
      <w:r>
        <w:rPr>
          <w:rFonts w:ascii="Arial" w:cs="Arial" w:eastAsia="Arial" w:hAnsi="Arial"/>
          <w:sz w:val="24"/>
          <w:szCs w:val="24"/>
        </w:rPr>
        <w:t xml:space="preserve">21 января 2016 года соответствующие изменения были внесены в Закон "О выборах депутатов местных кенешей", 31 октября 2016 года в конституционный Закон "О референдуме Кыргызской Республики", в соответствии с которыми новая избирательная модель была введена в процесс проведения выборов депутатов местных кенешей и процесс голосования на референдуме.</w:t>
      </w:r>
    </w:p>
    <w:p>
      <w:pPr>
        <w:spacing w:after="120"/>
        <w:jc w:val="both"/>
      </w:pPr>
      <w:r>
        <w:rPr>
          <w:rFonts w:ascii="Arial" w:cs="Arial" w:eastAsia="Arial" w:hAnsi="Arial"/>
          <w:sz w:val="24"/>
          <w:szCs w:val="24"/>
        </w:rPr>
        <w:t xml:space="preserve">В целях обеспечения прозрачности выборов запущен сайт http://ess.shailoo.gov.kg, на котором все желающие в режиме онлайн могли узнать итоги голосования по каждому избирательному участку, процент явки избирателей, результаты выборов.</w:t>
      </w:r>
    </w:p>
    <w:p>
      <w:pPr>
        <w:spacing w:after="120"/>
        <w:jc w:val="both"/>
      </w:pPr>
      <w:r>
        <w:rPr>
          <w:rFonts w:ascii="Arial" w:cs="Arial" w:eastAsia="Arial" w:hAnsi="Arial"/>
          <w:sz w:val="24"/>
          <w:szCs w:val="24"/>
        </w:rPr>
        <w:t xml:space="preserve">На основе анализа проведенных кампаний 2015-2016 года, в целях разрешения отдельных проблем, связанных со списками избирателей, обеспечением стабильности списка кандидатов после голосования и сохранением в нем гендерных, этнических квот и квот лиц с ограниченными возможностями здоровья, решением вопросов подведения итогов голосования, рабочей группой, депутатами парламента и ЦИК выработаны и приняты ряд новых поправок в избирательное законодательство.</w:t>
      </w:r>
    </w:p>
    <w:p>
      <w:pPr>
        <w:spacing w:after="120"/>
        <w:jc w:val="both"/>
      </w:pPr>
      <w:r>
        <w:rPr>
          <w:rFonts w:ascii="Arial" w:cs="Arial" w:eastAsia="Arial" w:hAnsi="Arial"/>
          <w:sz w:val="24"/>
          <w:szCs w:val="24"/>
        </w:rPr>
        <w:t xml:space="preserve">Благодаря использованию новой избирательной модели, предварительные результаты выборов стали известны с вероятностью в 95% в течение двух часов после окончания голосования, что способствовало мирному проведению выборов. Доверие граждан к результатам выборов, являвшееся главной целью реформы, возросло, что отражается на результатах общенациональных опросов в 2015 и 2017 годах и практическом отсутствии жалоб на итоги голосования. Основными достижениями проведенной реформы избирательной системы стали достоверность, прозрачность, повышение конкурентности выборов, повышение уровня инклюзивности выборов, улучшение правовых и практических условий для свободного волеизъявления граждан:</w:t>
      </w:r>
    </w:p>
    <w:p>
      <w:pPr>
        <w:spacing w:after="120"/>
        <w:jc w:val="both"/>
      </w:pPr>
      <w:r>
        <w:rPr>
          <w:rFonts w:ascii="Arial" w:cs="Arial" w:eastAsia="Arial" w:hAnsi="Arial"/>
          <w:sz w:val="24"/>
          <w:szCs w:val="24"/>
        </w:rPr>
        <w:t xml:space="preserve">- реализация принципа "один избиратель - один голос" исключила возможности фальсификации числа участвовавших в голосовании;</w:t>
      </w:r>
    </w:p>
    <w:p>
      <w:pPr>
        <w:spacing w:after="120"/>
        <w:jc w:val="both"/>
      </w:pPr>
      <w:r>
        <w:rPr>
          <w:rFonts w:ascii="Arial" w:cs="Arial" w:eastAsia="Arial" w:hAnsi="Arial"/>
          <w:sz w:val="24"/>
          <w:szCs w:val="24"/>
        </w:rPr>
        <w:t xml:space="preserve">- достоверность и полная прозрачность подсчета итогов голосования стала реальностью благодаря расширению инструментов внешнего контроля и анализа действий участковых избирательных комиссий (далее - УИК) по подсчету голосов: возможность сопоставления итогов АСУ, ручного подсчета, введение функции направления на сайт графических копий протоколов ручного подсчета и копий отчетов ГРС об идентификации избирателей с каждого участка сразу по завершении ручного подсчета - делают невозможной фальсификацию итогов голосования;</w:t>
      </w:r>
    </w:p>
    <w:p>
      <w:pPr>
        <w:spacing w:after="120"/>
        <w:jc w:val="both"/>
      </w:pPr>
      <w:r>
        <w:rPr>
          <w:rFonts w:ascii="Arial" w:cs="Arial" w:eastAsia="Arial" w:hAnsi="Arial"/>
          <w:sz w:val="24"/>
          <w:szCs w:val="24"/>
        </w:rPr>
        <w:t xml:space="preserve">- мгновенная бесконтактная отправка результатов с АСУ на участках на сервер ЦИК и автоматический свод на сервере итогов ручного подсчета голосования с участков, создание условий для эффективного гражданского контроля (через оперативную публикацию итогов голосования и обеспечение всех наблюдателей в УИК и ТИК копиями отчетов ГРС об идентификации, итогов АСУ и копиями протоколов УИК и ТИК об итогах голосования);</w:t>
      </w:r>
    </w:p>
    <w:p>
      <w:pPr>
        <w:spacing w:after="120"/>
        <w:jc w:val="both"/>
      </w:pPr>
      <w:r>
        <w:rPr>
          <w:rFonts w:ascii="Arial" w:cs="Arial" w:eastAsia="Arial" w:hAnsi="Arial"/>
          <w:sz w:val="24"/>
          <w:szCs w:val="24"/>
        </w:rPr>
        <w:t xml:space="preserve">- достигнутая достоверность и прозрачность участия в голосовании и итогов голосования вкупе с эффективными мерами по соблюдению тайны голосования, улучшили условия для свободного волеизъявления граждан и стали основой для поступательного повышения конкурентности выборов в ходе выборов в 2015-2017 годах;</w:t>
      </w:r>
    </w:p>
    <w:p>
      <w:pPr>
        <w:spacing w:after="120"/>
        <w:jc w:val="both"/>
      </w:pPr>
      <w:r>
        <w:rPr>
          <w:rFonts w:ascii="Arial" w:cs="Arial" w:eastAsia="Arial" w:hAnsi="Arial"/>
          <w:sz w:val="24"/>
          <w:szCs w:val="24"/>
        </w:rPr>
        <w:t xml:space="preserve">- принятые Правительством и ЦИК последовательные меры по формированию ЕГРН, уточнению адресного регистра и прозрачному открытому функционированию портала избирателей повысили инклюзивность списка избирателей: число включенных в списки избирателей и принявших участие в голосовании за период осуществления реформы значительно возросло;</w:t>
      </w:r>
    </w:p>
    <w:p>
      <w:pPr>
        <w:spacing w:after="120"/>
        <w:jc w:val="both"/>
      </w:pPr>
      <w:r>
        <w:rPr>
          <w:rFonts w:ascii="Arial" w:cs="Arial" w:eastAsia="Arial" w:hAnsi="Arial"/>
          <w:sz w:val="24"/>
          <w:szCs w:val="24"/>
        </w:rPr>
        <w:t xml:space="preserve">- одним из новшеств также стала идентификация избирателя по биометрии лица - в случаях, когда избирателю не удается пройти идентификацию по отпечаткам пальцев.</w:t>
      </w:r>
    </w:p>
    <w:p>
      <w:pPr>
        <w:spacing w:after="120"/>
        <w:jc w:val="both"/>
      </w:pPr>
      <w:r>
        <w:rPr>
          <w:rFonts w:ascii="Arial" w:cs="Arial" w:eastAsia="Arial" w:hAnsi="Arial"/>
          <w:sz w:val="24"/>
          <w:szCs w:val="24"/>
        </w:rPr>
        <w:t xml:space="preserve">62. Конституционный Закон "О выборах Президента Кыргызской Республики" подробно описывает права и обязанности наблюдателей от кандидатов, политических партий, общественных организаций и представителей средств массовой информации, а также порядок их назначения и аккредитации.</w:t>
      </w:r>
    </w:p>
    <w:p>
      <w:pPr>
        <w:spacing w:after="120"/>
        <w:jc w:val="both"/>
      </w:pPr>
      <w:r>
        <w:rPr>
          <w:rFonts w:ascii="Arial" w:cs="Arial" w:eastAsia="Arial" w:hAnsi="Arial"/>
          <w:sz w:val="24"/>
          <w:szCs w:val="24"/>
        </w:rPr>
        <w:t xml:space="preserve">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120"/>
        <w:jc w:val="both"/>
      </w:pPr>
      <w:r>
        <w:rPr>
          <w:rFonts w:ascii="Arial" w:cs="Arial" w:eastAsia="Arial" w:hAnsi="Arial"/>
          <w:sz w:val="24"/>
          <w:szCs w:val="24"/>
        </w:rPr>
        <w:t xml:space="preserve">Учитывая важность института общественного наблюдателя, процедура аккредитации общественного наблюдателя была максимально упрощена, и всем избирательным комиссиям было направлено циркулярное письмо с информацией об аккредитованных в ЦИК общественных наблюдателях и рекомендацией об аккредитации общественного наблюдателя в установленном заявительном порядке.</w:t>
      </w:r>
    </w:p>
    <w:p>
      <w:pPr>
        <w:spacing w:after="120"/>
        <w:jc w:val="both"/>
      </w:pPr>
      <w:r>
        <w:rPr>
          <w:rFonts w:ascii="Arial" w:cs="Arial" w:eastAsia="Arial" w:hAnsi="Arial"/>
          <w:sz w:val="24"/>
          <w:szCs w:val="24"/>
        </w:rPr>
        <w:t xml:space="preserve">При этом 15 октября 2017 года, в день выборов Президента, наблюдали за ходом голосования 19596 наблюдателей, из них 9599 - общественных наблюдателей и 9224 - наблюдателя, от кандидатов на должность Президента, а также в качестве международных наблюдателей прошли аккредитацию - 773 лица.</w:t>
      </w:r>
    </w:p>
    <w:p>
      <w:pPr>
        <w:spacing w:after="120"/>
        <w:jc w:val="both"/>
      </w:pPr>
      <w:r>
        <w:rPr>
          <w:rFonts w:ascii="Arial" w:cs="Arial" w:eastAsia="Arial" w:hAnsi="Arial"/>
          <w:sz w:val="24"/>
          <w:szCs w:val="24"/>
        </w:rPr>
        <w:t xml:space="preserve">Число политических партий по состоянию на 26 декабря 2018 года составило 243.</w:t>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(Недискриминация и равенство С.8).</w:t>
      </w:r>
    </w:p>
    <w:p>
      <w:pPr>
        <w:spacing w:after="120"/>
        <w:jc w:val="both"/>
      </w:pPr>
      <w:r>
        <w:rPr>
          <w:rFonts w:ascii="Arial" w:cs="Arial" w:eastAsia="Arial" w:hAnsi="Arial"/>
          <w:sz w:val="24"/>
          <w:szCs w:val="24"/>
        </w:rPr>
        <w:t xml:space="preserve">63. Антидискриминационные нормы заложены в Конституции, конкретизированы в ряде законов.</w:t>
      </w:r>
    </w:p>
    <w:p>
      <w:pPr>
        <w:spacing w:after="120"/>
        <w:jc w:val="both"/>
      </w:pPr>
      <w:r>
        <w:rPr>
          <w:rFonts w:ascii="Arial" w:cs="Arial" w:eastAsia="Arial" w:hAnsi="Arial"/>
          <w:sz w:val="24"/>
          <w:szCs w:val="24"/>
        </w:rPr>
        <w:t xml:space="preserve">Конституция устанавливает:</w:t>
      </w:r>
    </w:p>
    <w:p>
      <w:pPr>
        <w:spacing w:after="120"/>
        <w:jc w:val="both"/>
      </w:pPr>
      <w:r>
        <w:rPr>
          <w:rFonts w:ascii="Arial" w:cs="Arial" w:eastAsia="Arial" w:hAnsi="Arial"/>
          <w:sz w:val="24"/>
          <w:szCs w:val="24"/>
        </w:rPr>
        <w:t xml:space="preserve">-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(пункт 2 статьи 16);</w:t>
      </w:r>
    </w:p>
    <w:p>
      <w:pPr>
        <w:spacing w:after="120"/>
        <w:jc w:val="both"/>
      </w:pPr>
      <w:r>
        <w:rPr>
          <w:rFonts w:ascii="Arial" w:cs="Arial" w:eastAsia="Arial" w:hAnsi="Arial"/>
          <w:sz w:val="24"/>
          <w:szCs w:val="24"/>
        </w:rPr>
        <w:t xml:space="preserve">-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(пункт 3 статьи 6 Конституции). Данное положение стало особенно важным в связи с ратификацией Кыргызской Республикой ряда международных договоров и конвенций по правам человека;</w:t>
      </w:r>
    </w:p>
    <w:p>
      <w:pPr>
        <w:spacing w:after="120"/>
        <w:jc w:val="both"/>
      </w:pPr>
      <w:r>
        <w:rPr>
          <w:rFonts w:ascii="Arial" w:cs="Arial" w:eastAsia="Arial" w:hAnsi="Arial"/>
          <w:sz w:val="24"/>
          <w:szCs w:val="24"/>
        </w:rPr>
        <w:t xml:space="preserve">- запрет деятельности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 (статья 4 Конституции);</w:t>
      </w:r>
    </w:p>
    <w:p>
      <w:pPr>
        <w:spacing w:after="120"/>
        <w:jc w:val="both"/>
      </w:pPr>
      <w:r>
        <w:rPr>
          <w:rFonts w:ascii="Arial" w:cs="Arial" w:eastAsia="Arial" w:hAnsi="Arial"/>
          <w:sz w:val="24"/>
          <w:szCs w:val="24"/>
        </w:rPr>
        <w:t xml:space="preserve">- запрет пропаганды национальной, этнической, расовой, религиозной ненависти, гендерного и иного социального превосходства, призывающей к дискриминации, вражде или насилию (пункт 4 статьи 31 Конституции);</w:t>
      </w:r>
    </w:p>
    <w:p>
      <w:pPr>
        <w:spacing w:after="120"/>
        <w:jc w:val="both"/>
      </w:pPr>
      <w:r>
        <w:rPr>
          <w:rFonts w:ascii="Arial" w:cs="Arial" w:eastAsia="Arial" w:hAnsi="Arial"/>
          <w:sz w:val="24"/>
          <w:szCs w:val="24"/>
        </w:rPr>
        <w:t xml:space="preserve">- создание государством условий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 (статья 2 Конституции).</w:t>
      </w:r>
    </w:p>
    <w:p>
      <w:pPr>
        <w:spacing w:after="120"/>
        <w:jc w:val="both"/>
      </w:pPr>
      <w:r>
        <w:rPr>
          <w:rFonts w:ascii="Arial" w:cs="Arial" w:eastAsia="Arial" w:hAnsi="Arial"/>
          <w:sz w:val="24"/>
          <w:szCs w:val="24"/>
        </w:rPr>
        <w:t xml:space="preserve">В соответствии с Конституцией принимаются конституционные законы, законы и другие нормативные правовые акты.</w:t>
      </w:r>
    </w:p>
    <w:p>
      <w:pPr>
        <w:spacing w:after="120"/>
        <w:jc w:val="both"/>
      </w:pPr>
      <w:r>
        <w:rPr>
          <w:rFonts w:ascii="Arial" w:cs="Arial" w:eastAsia="Arial" w:hAnsi="Arial"/>
          <w:sz w:val="24"/>
          <w:szCs w:val="24"/>
        </w:rPr>
        <w:t xml:space="preserve">В этой связи национальное законодательство, принятое во исполнение норм Конституции, содержит нормы о недискриминации и равенстве.</w:t>
      </w:r>
    </w:p>
    <w:p>
      <w:pPr>
        <w:spacing w:after="120"/>
        <w:jc w:val="both"/>
      </w:pPr>
      <w:r>
        <w:rPr>
          <w:rFonts w:ascii="Arial" w:cs="Arial" w:eastAsia="Arial" w:hAnsi="Arial"/>
          <w:sz w:val="24"/>
          <w:szCs w:val="24"/>
        </w:rPr>
        <w:t xml:space="preserve">КоП установлено, что лица, совершившие деяния, предусмотренные данным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(ст.4).</w:t>
      </w:r>
    </w:p>
    <w:p>
      <w:pPr>
        <w:spacing w:after="120"/>
        <w:jc w:val="both"/>
      </w:pPr>
      <w:r>
        <w:rPr>
          <w:rFonts w:ascii="Arial" w:cs="Arial" w:eastAsia="Arial" w:hAnsi="Arial"/>
          <w:sz w:val="24"/>
          <w:szCs w:val="24"/>
        </w:rPr>
        <w:t xml:space="preserve">КоП предусмотрена ответственность за незаконное воспрепятствование деятельности религиозных организаций или совершению религиозных обрядов и за нарушение прав граждан на свободный выбор языка.</w:t>
      </w:r>
    </w:p>
    <w:p>
      <w:pPr>
        <w:spacing w:after="120"/>
        <w:jc w:val="both"/>
      </w:pPr>
      <w:r>
        <w:rPr>
          <w:rFonts w:ascii="Arial" w:cs="Arial" w:eastAsia="Arial" w:hAnsi="Arial"/>
          <w:sz w:val="24"/>
          <w:szCs w:val="24"/>
        </w:rPr>
        <w:t xml:space="preserve">На сегодняшний день, уголовное законодательство признает обстоятельствами, отягчающими наказание за совершение преступления на почве расовой, этнической, национальной, религиозной или межрегиональной вражды (розни) (ст. 75 УК, 53 КоП).</w:t>
      </w:r>
    </w:p>
    <w:p>
      <w:pPr>
        <w:spacing w:after="120"/>
        <w:jc w:val="both"/>
      </w:pPr>
      <w:r>
        <w:rPr>
          <w:rFonts w:ascii="Arial" w:cs="Arial" w:eastAsia="Arial" w:hAnsi="Arial"/>
          <w:sz w:val="24"/>
          <w:szCs w:val="24"/>
        </w:rPr>
        <w:t xml:space="preserve">В УК предусмотрена ответственность за возбуждение расовой, этнической, национальной, религиозной или межрегиональной вражды (розни) (ст.313), за нарушение равноправия человека, а именно прямое либо непрямое ограничение прав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причинившее по неосторожности значительный вред (ст.185), за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w:t>
      </w:r>
    </w:p>
    <w:p>
      <w:pPr>
        <w:spacing w:after="120"/>
        <w:jc w:val="both"/>
      </w:pPr>
      <w:r>
        <w:rPr>
          <w:rFonts w:ascii="Arial" w:cs="Arial" w:eastAsia="Arial" w:hAnsi="Arial"/>
          <w:sz w:val="24"/>
          <w:szCs w:val="24"/>
        </w:rPr>
        <w:t xml:space="preserve">В УК также предусмотрена ответственность за незаконную депортацию, незаконное содержание в заключении, обращение в рабство, массовое или систематическое осуществление казней без суда, сознательное систематическое широкомасштабное нападение на любых гражданских лиц, насильственное перемещение, похищение людей, пытки или акты преследования, совершаемые с целью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 иного положения гражданского населения.</w:t>
      </w:r>
    </w:p>
    <w:p>
      <w:pPr>
        <w:spacing w:after="120"/>
        <w:jc w:val="both"/>
      </w:pPr>
      <w:r>
        <w:rPr>
          <w:rFonts w:ascii="Arial" w:cs="Arial" w:eastAsia="Arial" w:hAnsi="Arial"/>
          <w:sz w:val="24"/>
          <w:szCs w:val="24"/>
        </w:rPr>
        <w:t xml:space="preserve">Распоряжением Правительства от 28 января 2019 года № 7-р утвержден Межведомственный план мероприятий по реализации рекомендаций КЛРД, в котором предусмотрено мероприятие по проведению анализа законодательства с целью выявления необходимости изменения законодательства или разработки нового закона по борьбе с расовой дискриминацией.</w:t>
      </w:r>
    </w:p>
    <w:p>
      <w:pPr>
        <w:spacing w:after="120"/>
        <w:jc w:val="both"/>
      </w:pPr>
      <w:r>
        <w:rPr>
          <w:rFonts w:ascii="Arial" w:cs="Arial" w:eastAsia="Arial" w:hAnsi="Arial"/>
          <w:sz w:val="24"/>
          <w:szCs w:val="24"/>
        </w:rPr>
        <w:t xml:space="preserve">64. Комментарии к Заключительным замечаниям КПЧ по второму периодическому докладу Кыргызстана (Недискриминация и равенство С.9).</w:t>
      </w:r>
    </w:p>
    <w:p>
      <w:pPr>
        <w:spacing w:after="120"/>
        <w:jc w:val="both"/>
      </w:pPr>
      <w:r>
        <w:rPr>
          <w:rFonts w:ascii="Arial" w:cs="Arial" w:eastAsia="Arial" w:hAnsi="Arial"/>
          <w:sz w:val="24"/>
          <w:szCs w:val="24"/>
        </w:rPr>
        <w:t xml:space="preserve">В отношении лесбиянок, гомосексуалистов, бисексуалов и трансгендеров (далее - ЛГБТ) действующее законодательство демонстрирует недискриминационное отношение и позитивную реализацию прав граждан.</w:t>
      </w:r>
    </w:p>
    <w:p>
      <w:pPr>
        <w:spacing w:after="120"/>
        <w:jc w:val="both"/>
      </w:pPr>
      <w:r>
        <w:rPr>
          <w:rFonts w:ascii="Arial" w:cs="Arial" w:eastAsia="Arial" w:hAnsi="Arial"/>
          <w:sz w:val="24"/>
          <w:szCs w:val="24"/>
        </w:rPr>
        <w:t xml:space="preserve">В обществе, а также со стороны государственных и негосударственных субъектов действительно существовала латентная проблема, как сильно распространенная стигма в отношении ЛГБТ, отмечались случаи насилия со стороны их ближайшего окружения. Ранее, отдельные случаи дискриминационного отношения к трансгендерным людям со стороны сотрудников государственных органов, медицинских и правоохранительных структур происходили из-за устаревания знаний, недостаточной осведомленности о современных стандартах медицинской помощи и отсутствия межведомственного взаимодействия с ГРС. В отношении трансгендерных людей обеспечение их возможностью иметь удостоверяющие личность документы, соответствующие гендерной идентичности человека, является обязанностью правового государства. При этом, нужно отметить, что наличие в правовом поле государства системы смены паспортного пола без дискриминации, с соблюдением достоинства, без дополнительных требований и условий, нарушающих права человека, соответствующей международным стандартам помощи и прав человека, является одним из достижений страны в вопросах обеспечения прав человека.</w:t>
      </w:r>
    </w:p>
    <w:p>
      <w:pPr>
        <w:spacing w:after="120"/>
        <w:jc w:val="both"/>
      </w:pPr>
      <w:r>
        <w:rPr>
          <w:rFonts w:ascii="Arial" w:cs="Arial" w:eastAsia="Arial" w:hAnsi="Arial"/>
          <w:sz w:val="24"/>
          <w:szCs w:val="24"/>
        </w:rPr>
        <w:t xml:space="preserve">В настоящее время ситуация с ЛГБТ изменилась благодаря многочисленным программам снижения вреда, Антинаркотической программе 2014 года, национальным программам борьбы с ВИЧ/СПИД (обновленная Государственная программа по преодолению ВИЧ-инфекции на 2017-2021 годы от 30 декабря 2017 года № 852), которые предоставляют недискриминационные вмешательства и доступ к дружественным медицинским услугам, в том числе стандартам оказания медицинских услуг категориям населения, уязвимым к риску распространения ВИЧ/СПИД, туберкулеза, вирусных гепатитов, инфекций, передаваемых половым путем, и так далее.</w:t>
      </w:r>
    </w:p>
    <w:p>
      <w:pPr>
        <w:spacing w:after="120"/>
        <w:jc w:val="both"/>
      </w:pPr>
      <w:r>
        <w:rPr>
          <w:rFonts w:ascii="Arial" w:cs="Arial" w:eastAsia="Arial" w:hAnsi="Arial"/>
          <w:sz w:val="24"/>
          <w:szCs w:val="24"/>
        </w:rPr>
        <w:t xml:space="preserve">Медико-социальная помощь трансгендерным, транссексуальным и гендерно неконфортным людям осуществляется в организациях здравоохранения в определяемом МЗ порядке и включает в себя специализированную медико-психологическую помощь, проведение медицинского обследования/освидетельствования, составление медицинского заключения, которое служит основанием для решения вопроса о смене паспортного пола (гендерного маркера) в удостоверяющих личность документах для юридического признания гендера и помощь в социальной реадаптации. Все эти виды помощи являются компонентами трансгендерного перехода, или "смены пола" в рамках действующего законодательства (Закон КР "Об охране здоровья граждан" 2005 года, Закон КР "Об актах гражданского состояния" 2005 года).</w:t>
      </w:r>
    </w:p>
    <w:p>
      <w:pPr>
        <w:spacing w:after="120"/>
        <w:jc w:val="both"/>
      </w:pPr>
      <w:r>
        <w:rPr>
          <w:rFonts w:ascii="Arial" w:cs="Arial" w:eastAsia="Arial" w:hAnsi="Arial"/>
          <w:sz w:val="24"/>
          <w:szCs w:val="24"/>
        </w:rPr>
        <w:t xml:space="preserve">Кыргызская Республика делает последовательные шаги в части адаптации национального законодательства к международным стандартам в отношении прав людей, живущих с ВИЧ, ЛГБТ. Среди положительных нововведений, в первую очередь, следует отметить новый и тщательно разработанный порядок коррекции пола и смены паспортных данных. Не менее важным событием станет вступающий в силу новый УК, который разделяет ответственность за неумышленную и умышленную передачу ВИЧ, а также смягчает наказание. Отсутствует уголовная ответственность за добровольные однополые отношения.</w:t>
      </w:r>
    </w:p>
    <w:p>
      <w:pPr>
        <w:spacing w:after="120"/>
        <w:jc w:val="both"/>
      </w:pPr>
      <w:r>
        <w:rPr>
          <w:rFonts w:ascii="Arial" w:cs="Arial" w:eastAsia="Arial" w:hAnsi="Arial"/>
          <w:sz w:val="24"/>
          <w:szCs w:val="24"/>
        </w:rPr>
        <w:t xml:space="preserve">В Кыргызской Республике каждый имеет право на коррекцию пола. Данное право закреплено в Законе "Об охране здоровья граждан в Кыргызской Республике". Первая операция по коррекции пола 15 трансгендерной персоне была проведена в Бишкеке в конце 2013 года. Статья 38 указанного Закона предусматривает, что изменение, коррекция половой принадлежности проводятся в организациях здравоохранения путем медицинского вмешательства, по желанию совершеннолетнего пациента, в соответствии с медико-биологическими и социально-психологическими показаниями, в порядке, определяемом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В январе 2017 года МЗ было утверждено Руководство по оказанию медико-социальной помощи трансгендерным, транссексуальным и гендерно неконформным людям для медицинских специалистов всех уровней здравоохранения и других ведомств страны. Помимо рекомендаций по медикосоциальной помощи, Руководство устанавливает порядок освидетельствования (получения диагноза) и смены гендерного маркера и имени в документах транс(*) людей - без требования хирургического вмешательства, принудительной госпитализации, на основании четко определенного перечня медицинских обследований. Достаточным показанием для смены гендерного маркера в паспорте является соответствие критериям действующей Международной классификации болезней - 10. После амбулаторного обследования и наблюдения пациента выдается медицинское заключение Формы № 048/у, которое является основанием для внесения необходимых изменений (имя, гендерный маркер в паспорте) и выдачи соответствующих документов (юридическое признание) в органах записи актов гражданского состояния по месту жительства. Данная процедура регулируется статьей 72 Закона "Об актах гражданского состояния" и Инструкцией о порядке регистрации актов гражданского состояния, пункт 155 которого предусматривает внесение изменений, дополнений и исправлений в записи актов гражданского состояния.</w:t>
      </w:r>
    </w:p>
    <w:p>
      <w:pPr>
        <w:spacing w:after="120"/>
        <w:jc w:val="both"/>
      </w:pPr>
      <w:r>
        <w:rPr>
          <w:rFonts w:ascii="Arial" w:cs="Arial" w:eastAsia="Arial" w:hAnsi="Arial"/>
          <w:sz w:val="24"/>
          <w:szCs w:val="24"/>
        </w:rPr>
        <w:t xml:space="preserve">За период с 2014 по 2018 годы обратились 15 граждан по вопросу внесения исправлений в запись акта гражданского состояния об изменении пола. Из них документировано паспортом гражданина Кыргызской Республики 8 граждан в соответствии со статьей 72 Закона "Об актах гражданского состояния в Кыргызской Республике" и ГРС выданы им новые паспорта на основании медицинских документов.</w:t>
      </w:r>
    </w:p>
    <w:p>
      <w:pPr>
        <w:spacing w:after="120"/>
        <w:jc w:val="both"/>
      </w:pPr>
      <w:r>
        <w:rPr>
          <w:rFonts w:ascii="Arial" w:cs="Arial" w:eastAsia="Arial" w:hAnsi="Arial"/>
          <w:sz w:val="24"/>
          <w:szCs w:val="24"/>
        </w:rPr>
        <w:t xml:space="preserve">В Кыргызской Республике нет закона о запрете дискриминации на основании сексуальной ориентации, гендерной идентичности и гендерной экспрессии.</w:t>
      </w:r>
    </w:p>
    <w:p>
      <w:pPr>
        <w:spacing w:after="120"/>
        <w:jc w:val="both"/>
      </w:pPr>
      <w:r>
        <w:rPr>
          <w:rFonts w:ascii="Arial" w:cs="Arial" w:eastAsia="Arial" w:hAnsi="Arial"/>
          <w:sz w:val="24"/>
          <w:szCs w:val="24"/>
        </w:rPr>
        <w:t xml:space="preserve">В настоящее время депутатами парламента разработан проект Закона "Об обеспечении равенства". Данный проект Закона проходил обсуждение на площадке антидискриминационной коалиции и экспертов. Законопроект охватывает все сферы жизни общества, направлен на предупреждение, пресечение и устранение всех форм дискриминации со стороны государственных органов, органов местного самоуправления, их должностных лиц, юридических, а также физических лиц.</w:t>
      </w:r>
    </w:p>
    <w:p>
      <w:pPr>
        <w:spacing w:after="120"/>
        <w:jc w:val="both"/>
      </w:pPr>
      <w:r>
        <w:rPr>
          <w:rFonts w:ascii="Arial" w:cs="Arial" w:eastAsia="Arial" w:hAnsi="Arial"/>
          <w:sz w:val="24"/>
          <w:szCs w:val="24"/>
        </w:rPr>
        <w:t xml:space="preserve">65. Комментарии к Заключительным замечаниям КПЧ по второму периодическому докладу Кыргызстана приняты Комитетом на его 110-й сессии 10-28 марта 2014 года, (Межэтническое насилие С.14).</w:t>
      </w:r>
    </w:p>
    <w:p>
      <w:pPr>
        <w:spacing w:after="120"/>
        <w:jc w:val="both"/>
      </w:pPr>
      <w:r>
        <w:rPr>
          <w:rFonts w:ascii="Arial" w:cs="Arial" w:eastAsia="Arial" w:hAnsi="Arial"/>
          <w:sz w:val="24"/>
          <w:szCs w:val="24"/>
        </w:rPr>
        <w:t xml:space="preserve">Всего по июньским событиям судами рассмотрены 325 уголовных дел в отношении 638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4"/>
        <w:gridCol w:w="2048"/>
        <w:gridCol w:w="1519"/>
        <w:gridCol w:w="1624"/>
        <w:gridCol w:w="1213"/>
      </w:tblGrid>
      <w:tr>
        <w:tc>
          <w:tcPr>
            <w:tcW w:type="dxa" w:w="37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Джалал-Абадской области</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Суды Ошской области</w:t>
            </w:r>
          </w:p>
        </w:tc>
        <w:tc>
          <w:tcPr>
            <w:tcW w:type="dxa" w:w="1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Ошского гарнизона</w:t>
            </w:r>
          </w:p>
        </w:tc>
        <w:tc>
          <w:tcPr>
            <w:tcW w:type="dxa" w:w="1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Осуждены к лишению свободы</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лиц</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лиц</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лиц</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пожизненному лишению свободы приговорены</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лиц</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лица</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лица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лица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лица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лиц</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штрафу</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лица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лиц</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лиц</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лица</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вынесено обвинительных приговоров</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лиц</w:t>
            </w:r>
          </w:p>
          <w:p>
            <w:pPr>
              <w:jc w:val="left"/>
            </w:pPr>
            <w:r>
              <w:rPr>
                <w:rFonts w:ascii="Arial" w:cs="Arial" w:eastAsia="Arial" w:hAnsi="Arial"/>
                <w:sz w:val="24"/>
                <w:szCs w:val="24"/>
              </w:rPr>
              <w:t xml:space="preserve">(63 дела)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 лиц</w:t>
            </w:r>
          </w:p>
          <w:p>
            <w:pPr>
              <w:jc w:val="left"/>
            </w:pPr>
            <w:r>
              <w:rPr>
                <w:rFonts w:ascii="Arial" w:cs="Arial" w:eastAsia="Arial" w:hAnsi="Arial"/>
                <w:sz w:val="24"/>
                <w:szCs w:val="24"/>
              </w:rPr>
              <w:t xml:space="preserve">(133 дела)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лиц</w:t>
            </w:r>
          </w:p>
          <w:p>
            <w:pPr>
              <w:jc w:val="left"/>
            </w:pPr>
            <w:r>
              <w:rPr>
                <w:rFonts w:ascii="Arial" w:cs="Arial" w:eastAsia="Arial" w:hAnsi="Arial"/>
                <w:sz w:val="24"/>
                <w:szCs w:val="24"/>
              </w:rPr>
              <w:t xml:space="preserve">(5 дел)</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 лица</w:t>
            </w:r>
          </w:p>
          <w:p>
            <w:pPr>
              <w:jc w:val="left"/>
            </w:pPr>
            <w:r>
              <w:rPr>
                <w:rFonts w:ascii="Arial" w:cs="Arial" w:eastAsia="Arial" w:hAnsi="Arial"/>
                <w:sz w:val="24"/>
                <w:szCs w:val="24"/>
              </w:rPr>
              <w:t xml:space="preserve">(201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вынесением оправдательного приговора</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лиц</w:t>
            </w:r>
          </w:p>
          <w:p>
            <w:pPr>
              <w:jc w:val="left"/>
            </w:pPr>
            <w:r>
              <w:rPr>
                <w:rFonts w:ascii="Arial" w:cs="Arial" w:eastAsia="Arial" w:hAnsi="Arial"/>
                <w:sz w:val="24"/>
                <w:szCs w:val="24"/>
              </w:rPr>
              <w:t xml:space="preserve">(5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лиц</w:t>
            </w:r>
          </w:p>
          <w:p>
            <w:pPr>
              <w:jc w:val="left"/>
            </w:pPr>
            <w:r>
              <w:rPr>
                <w:rFonts w:ascii="Arial" w:cs="Arial" w:eastAsia="Arial" w:hAnsi="Arial"/>
                <w:sz w:val="24"/>
                <w:szCs w:val="24"/>
              </w:rPr>
              <w:t xml:space="preserve">(5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(10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вынесением постановления о прекращении производства</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(7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лиц</w:t>
            </w:r>
          </w:p>
          <w:p>
            <w:pPr>
              <w:jc w:val="left"/>
            </w:pPr>
            <w:r>
              <w:rPr>
                <w:rFonts w:ascii="Arial" w:cs="Arial" w:eastAsia="Arial" w:hAnsi="Arial"/>
                <w:sz w:val="24"/>
                <w:szCs w:val="24"/>
              </w:rPr>
              <w:t xml:space="preserve">(7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лиц</w:t>
            </w:r>
          </w:p>
          <w:p>
            <w:pPr>
              <w:jc w:val="left"/>
            </w:pPr>
            <w:r>
              <w:rPr>
                <w:rFonts w:ascii="Arial" w:cs="Arial" w:eastAsia="Arial" w:hAnsi="Arial"/>
                <w:sz w:val="24"/>
                <w:szCs w:val="24"/>
              </w:rPr>
              <w:t xml:space="preserve">(15 дел)</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лиц</w:t>
            </w:r>
          </w:p>
          <w:p>
            <w:pPr>
              <w:jc w:val="left"/>
            </w:pPr>
            <w:r>
              <w:rPr>
                <w:rFonts w:ascii="Arial" w:cs="Arial" w:eastAsia="Arial" w:hAnsi="Arial"/>
                <w:sz w:val="24"/>
                <w:szCs w:val="24"/>
              </w:rPr>
              <w:t xml:space="preserve">(29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Освобождены от наказания</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лицо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лицо</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Возвращено в прокуратуру для восстановления пробелов следствия</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лиц</w:t>
            </w:r>
          </w:p>
          <w:p>
            <w:pPr>
              <w:jc w:val="left"/>
            </w:pPr>
            <w:r>
              <w:rPr>
                <w:rFonts w:ascii="Arial" w:cs="Arial" w:eastAsia="Arial" w:hAnsi="Arial"/>
                <w:sz w:val="24"/>
                <w:szCs w:val="24"/>
              </w:rPr>
              <w:t xml:space="preserve">(24 дела)</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лиц</w:t>
            </w:r>
          </w:p>
          <w:p>
            <w:pPr>
              <w:jc w:val="left"/>
            </w:pPr>
            <w:r>
              <w:rPr>
                <w:rFonts w:ascii="Arial" w:cs="Arial" w:eastAsia="Arial" w:hAnsi="Arial"/>
                <w:sz w:val="24"/>
                <w:szCs w:val="24"/>
              </w:rPr>
              <w:t xml:space="preserve">(26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лиц</w:t>
            </w:r>
          </w:p>
          <w:p>
            <w:pPr>
              <w:jc w:val="left"/>
            </w:pPr>
            <w:r>
              <w:rPr>
                <w:rFonts w:ascii="Arial" w:cs="Arial" w:eastAsia="Arial" w:hAnsi="Arial"/>
                <w:sz w:val="24"/>
                <w:szCs w:val="24"/>
              </w:rPr>
              <w:t xml:space="preserve">(50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Возвращено прокурору по другим основаниям</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лиц</w:t>
            </w:r>
          </w:p>
          <w:p>
            <w:pPr>
              <w:jc w:val="left"/>
            </w:pPr>
            <w:r>
              <w:rPr>
                <w:rFonts w:ascii="Arial" w:cs="Arial" w:eastAsia="Arial" w:hAnsi="Arial"/>
                <w:sz w:val="24"/>
                <w:szCs w:val="24"/>
              </w:rPr>
              <w:t xml:space="preserve">(12 дел)</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лиц</w:t>
            </w:r>
          </w:p>
          <w:p>
            <w:pPr>
              <w:jc w:val="left"/>
            </w:pPr>
            <w:r>
              <w:rPr>
                <w:rFonts w:ascii="Arial" w:cs="Arial" w:eastAsia="Arial" w:hAnsi="Arial"/>
                <w:sz w:val="24"/>
                <w:szCs w:val="24"/>
              </w:rPr>
              <w:t xml:space="preserve">(13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лиц</w:t>
            </w:r>
          </w:p>
          <w:p>
            <w:pPr>
              <w:jc w:val="left"/>
            </w:pPr>
            <w:r>
              <w:rPr>
                <w:rFonts w:ascii="Arial" w:cs="Arial" w:eastAsia="Arial" w:hAnsi="Arial"/>
                <w:sz w:val="24"/>
                <w:szCs w:val="24"/>
              </w:rPr>
              <w:t xml:space="preserve">(25 дел)</w:t>
            </w:r>
          </w:p>
        </w:tc>
      </w:tr>
      <w:tr>
        <w:tc>
          <w:tcPr>
            <w:tcW w:type="dxa" w:w="3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Направлены в психиатрическую больницу</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лиц</w:t>
            </w:r>
          </w:p>
          <w:p>
            <w:pPr>
              <w:jc w:val="left"/>
            </w:pPr>
            <w:r>
              <w:rPr>
                <w:rFonts w:ascii="Arial" w:cs="Arial" w:eastAsia="Arial" w:hAnsi="Arial"/>
                <w:sz w:val="24"/>
                <w:szCs w:val="24"/>
              </w:rPr>
              <w:t xml:space="preserve">(8 дел)</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лиц</w:t>
            </w:r>
          </w:p>
          <w:p>
            <w:pPr>
              <w:jc w:val="left"/>
            </w:pPr>
            <w:r>
              <w:rPr>
                <w:rFonts w:ascii="Arial" w:cs="Arial" w:eastAsia="Arial" w:hAnsi="Arial"/>
                <w:sz w:val="24"/>
                <w:szCs w:val="24"/>
              </w:rPr>
              <w:t xml:space="preserve">(8 дел)</w:t>
            </w:r>
          </w:p>
        </w:tc>
      </w:tr>
    </w:tbl>
    <w:p>
      <w:pPr>
        <w:spacing w:after="120"/>
        <w:jc w:val="both"/>
      </w:pPr>
      <w:r>
        <w:rPr>
          <w:rFonts w:ascii="Arial" w:cs="Arial" w:eastAsia="Arial" w:hAnsi="Arial"/>
          <w:sz w:val="24"/>
          <w:szCs w:val="24"/>
        </w:rPr>
        <w:t xml:space="preserve">Из рассмотренных судами первой инстанции уголовных дел в порядке апелляции и кассации обжаловано 92 дела в отношении 161 лица, из которых:</w:t>
      </w:r>
    </w:p>
    <w:p>
      <w:pPr>
        <w:spacing w:after="120"/>
        <w:jc w:val="both"/>
      </w:pPr>
      <w:r>
        <w:rPr>
          <w:rFonts w:ascii="Arial" w:cs="Arial" w:eastAsia="Arial" w:hAnsi="Arial"/>
          <w:sz w:val="24"/>
          <w:szCs w:val="24"/>
        </w:rPr>
        <w:t xml:space="preserve">- в отношении 54 лиц - изменено;</w:t>
      </w:r>
    </w:p>
    <w:p>
      <w:pPr>
        <w:spacing w:after="120"/>
        <w:jc w:val="both"/>
      </w:pPr>
      <w:r>
        <w:rPr>
          <w:rFonts w:ascii="Arial" w:cs="Arial" w:eastAsia="Arial" w:hAnsi="Arial"/>
          <w:sz w:val="24"/>
          <w:szCs w:val="24"/>
        </w:rPr>
        <w:t xml:space="preserve">- в отношении 27 лиц - судебные акты отменены;</w:t>
      </w:r>
    </w:p>
    <w:p>
      <w:pPr>
        <w:spacing w:after="120"/>
        <w:jc w:val="both"/>
      </w:pPr>
      <w:r>
        <w:rPr>
          <w:rFonts w:ascii="Arial" w:cs="Arial" w:eastAsia="Arial" w:hAnsi="Arial"/>
          <w:sz w:val="24"/>
          <w:szCs w:val="24"/>
        </w:rPr>
        <w:t xml:space="preserve">- в отношении 63 лиц - оставлено без изменения.</w:t>
      </w:r>
    </w:p>
    <w:p>
      <w:pPr>
        <w:spacing w:after="120"/>
        <w:jc w:val="both"/>
      </w:pPr>
      <w:r>
        <w:rPr>
          <w:rFonts w:ascii="Arial" w:cs="Arial" w:eastAsia="Arial" w:hAnsi="Arial"/>
          <w:sz w:val="24"/>
          <w:szCs w:val="24"/>
        </w:rPr>
        <w:t xml:space="preserve">Из рассмотренных судами второй инстанции в порядке надзора обжаловано 44 дела в отношении 91 лица, из которых:</w:t>
      </w:r>
    </w:p>
    <w:p>
      <w:pPr>
        <w:spacing w:after="120"/>
        <w:jc w:val="both"/>
      </w:pPr>
      <w:r>
        <w:rPr>
          <w:rFonts w:ascii="Arial" w:cs="Arial" w:eastAsia="Arial" w:hAnsi="Arial"/>
          <w:sz w:val="24"/>
          <w:szCs w:val="24"/>
        </w:rPr>
        <w:t xml:space="preserve">- в отношении 4 лиц - судебный акт изменен;</w:t>
      </w:r>
    </w:p>
    <w:p>
      <w:pPr>
        <w:spacing w:after="120"/>
        <w:jc w:val="both"/>
      </w:pPr>
      <w:r>
        <w:rPr>
          <w:rFonts w:ascii="Arial" w:cs="Arial" w:eastAsia="Arial" w:hAnsi="Arial"/>
          <w:sz w:val="24"/>
          <w:szCs w:val="24"/>
        </w:rPr>
        <w:t xml:space="preserve">- в отношении 36 лиц - отменено;</w:t>
      </w:r>
    </w:p>
    <w:p>
      <w:pPr>
        <w:spacing w:after="120"/>
        <w:jc w:val="both"/>
      </w:pPr>
      <w:r>
        <w:rPr>
          <w:rFonts w:ascii="Arial" w:cs="Arial" w:eastAsia="Arial" w:hAnsi="Arial"/>
          <w:sz w:val="24"/>
          <w:szCs w:val="24"/>
        </w:rPr>
        <w:t xml:space="preserve">- в отношении 46 лиц - оставлено в силе.</w:t>
      </w:r>
    </w:p>
    <w:p>
      <w:pPr>
        <w:spacing w:after="120"/>
        <w:jc w:val="both"/>
      </w:pPr>
      <w:r>
        <w:rPr>
          <w:rFonts w:ascii="Arial" w:cs="Arial" w:eastAsia="Arial" w:hAnsi="Arial"/>
          <w:sz w:val="24"/>
          <w:szCs w:val="24"/>
        </w:rPr>
        <w:t xml:space="preserve">66. С 2010 года в органах прокуратуры республики зарегистрировано 18 случаев обращений граждан, их представителей о применении сотрудниками правоохранительных органов к ним пыток и насилия, а также 1 интернет-статья от 30 сентября 2010 года - в интересах подсудимых о применении к ним насилия со стороны представителей потерпевших по уголовным делам, связанным с июньскими событиями 2010 года.</w:t>
      </w:r>
    </w:p>
    <w:p>
      <w:pPr>
        <w:spacing w:after="120"/>
        <w:jc w:val="both"/>
      </w:pPr>
      <w:r>
        <w:rPr>
          <w:rFonts w:ascii="Arial" w:cs="Arial" w:eastAsia="Arial" w:hAnsi="Arial"/>
          <w:sz w:val="24"/>
          <w:szCs w:val="24"/>
        </w:rPr>
        <w:t xml:space="preserve">Органами прокуратуры рассмотрены заявления Аскарова А., Шерматова X., Раимжанова Д., Юлдашева Ш. и Максудова М., Таширова А., Иминова Ш., Холмирзаева У., Бизурукова М., Аманбаева X., Базарова Дж., Осмонова Ш., Кадырова X., Жээнбекова Р., Солиева М., Талант уулу Э., Атажанова А., Гулямова Ю., Алиева Ф. и интернет-статья.</w:t>
      </w:r>
    </w:p>
    <w:p>
      <w:pPr>
        <w:spacing w:after="120"/>
        <w:jc w:val="both"/>
      </w:pPr>
      <w:r>
        <w:rPr>
          <w:rFonts w:ascii="Arial" w:cs="Arial" w:eastAsia="Arial" w:hAnsi="Arial"/>
          <w:sz w:val="24"/>
          <w:szCs w:val="24"/>
        </w:rPr>
        <w:t xml:space="preserve">По результатам рассмотрения заявлений Юлдашева Ш. и Максудова М., Холмирзаева У., Аманбаева X., Кадырова X. и Жээнбекова Р. возбуждено 5 уголовных дел, из них в рамках 3-х дел к уголовной ответственности привлечено 7 должностных лиц органов внутренних дел, в отношении которых судами вынесены оправдательные приговоры, следствие по 1 уголовному делу, возбужденному по заявлению Кадырова X., приостановлено по п.3 ч.1 статьи 221 УПК, а 1 уголовное дело, возбужденное по заявлению Жээнбекова Р., на основании п.2 ч.1 статьи 28 УПК прекращено.</w:t>
      </w:r>
    </w:p>
    <w:p>
      <w:pPr>
        <w:spacing w:after="120"/>
        <w:jc w:val="both"/>
      </w:pPr>
      <w:r>
        <w:rPr>
          <w:rFonts w:ascii="Arial" w:cs="Arial" w:eastAsia="Arial" w:hAnsi="Arial"/>
          <w:sz w:val="24"/>
          <w:szCs w:val="24"/>
        </w:rPr>
        <w:t xml:space="preserve">По остальным заявлениям вынесены постановления об отказе в возбуждении уголовного дела за отсутствием в чьих-либо действиях состава преступления, то есть за неподтверждением доводов заявителей.</w:t>
      </w:r>
    </w:p>
    <w:p>
      <w:pPr>
        <w:spacing w:after="120"/>
        <w:jc w:val="both"/>
      </w:pPr>
      <w:r>
        <w:rPr>
          <w:rFonts w:ascii="Arial" w:cs="Arial" w:eastAsia="Arial" w:hAnsi="Arial"/>
          <w:sz w:val="24"/>
          <w:szCs w:val="24"/>
        </w:rPr>
        <w:t xml:space="preserve">67. Глава 46 УПК (в редакции 1999 года, утратившего силу 1 января 2019 года) предусматривала нормы о возмещениях ущерба, причиненного незаконными действиями суда и органов, осуществляющих производство по уголовному делу. То есть, предусматривались механизмы выплаты компенсаций тем лицам, чьи права были признаны судом нарушенными.</w:t>
      </w:r>
    </w:p>
    <w:p>
      <w:pPr>
        <w:spacing w:after="120"/>
        <w:jc w:val="both"/>
      </w:pPr>
      <w:r>
        <w:rPr>
          <w:rFonts w:ascii="Arial" w:cs="Arial" w:eastAsia="Arial" w:hAnsi="Arial"/>
          <w:sz w:val="24"/>
          <w:szCs w:val="24"/>
        </w:rPr>
        <w:t xml:space="preserve">Согласно статье 6 УПК, вступившего в силу с 1 января 2019 года, одной из задач уголовного судопроизводства является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Статьей 13 УПК установлен принцип охраны прав и свобод человека и гражданина в уголовном судопроизводстве, согласно которому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установленным законом.</w:t>
      </w:r>
    </w:p>
    <w:p>
      <w:pPr>
        <w:spacing w:after="120"/>
        <w:jc w:val="both"/>
      </w:pPr>
      <w:r>
        <w:rPr>
          <w:rFonts w:ascii="Arial" w:cs="Arial" w:eastAsia="Arial" w:hAnsi="Arial"/>
          <w:sz w:val="24"/>
          <w:szCs w:val="24"/>
        </w:rPr>
        <w:t xml:space="preserve">В УПК предусмотрена статья 48, определяющая лиц, ответственных за возмещение материального ущерба и (или) морального вреда.</w:t>
      </w:r>
    </w:p>
    <w:p>
      <w:pPr>
        <w:spacing w:after="120"/>
        <w:jc w:val="both"/>
      </w:pPr>
      <w:r>
        <w:rPr>
          <w:rFonts w:ascii="Arial" w:cs="Arial" w:eastAsia="Arial" w:hAnsi="Arial"/>
          <w:sz w:val="24"/>
          <w:szCs w:val="24"/>
        </w:rPr>
        <w:t xml:space="preserve">Возмещение материального ущерба и компенсация морального вреда применяются судом в соответствии со статьей 99 УК.</w:t>
      </w:r>
    </w:p>
    <w:p>
      <w:pPr>
        <w:spacing w:after="120"/>
        <w:jc w:val="both"/>
      </w:pPr>
      <w:r>
        <w:rPr>
          <w:rFonts w:ascii="Arial" w:cs="Arial" w:eastAsia="Arial" w:hAnsi="Arial"/>
          <w:sz w:val="24"/>
          <w:szCs w:val="24"/>
        </w:rPr>
        <w:t xml:space="preserve">Лицо, которому причинен имущественный вред, вправе заявить гражданский иск в рамках досудебного производства по уголовному делу или делу о проступке. Гражданский иск не может противоречить задачам, сформулированным в статье 6 УПК, и принципам уголовного процесса.</w:t>
      </w:r>
    </w:p>
    <w:p>
      <w:pPr>
        <w:spacing w:after="120"/>
        <w:jc w:val="both"/>
      </w:pPr>
      <w:r>
        <w:rPr>
          <w:rFonts w:ascii="Arial" w:cs="Arial" w:eastAsia="Arial" w:hAnsi="Arial"/>
          <w:sz w:val="24"/>
          <w:szCs w:val="24"/>
        </w:rPr>
        <w:t xml:space="preserve">Уголовно-процессуальное законодательство предусматривает возможность предъявления гражданского иска не только к подозреваемому, обвиняемому и лицам, несущим материальную ответственность за действия подозреваемого, обвиняемого, но и государству, в случаях наступления последствий, которые наступили в связи с ненадлежащим исполнением своих обязанностей лиц, состоящих на государственной службе.</w:t>
      </w:r>
    </w:p>
    <w:p>
      <w:pPr>
        <w:spacing w:after="120"/>
        <w:jc w:val="both"/>
      </w:pPr>
      <w:r>
        <w:rPr>
          <w:rFonts w:ascii="Arial" w:cs="Arial" w:eastAsia="Arial" w:hAnsi="Arial"/>
          <w:sz w:val="24"/>
          <w:szCs w:val="24"/>
        </w:rPr>
        <w:t xml:space="preserve">В случае невозможности возместить материальный ущерб и (или) моральный вред за счет подозреваемого, обвиняемого, осужденного согласно статье 41 УПК, возмещение материального ущерба и (или) морального вреда потерпевшему производится за счет специализированного фонда в порядке, определенном законом.</w:t>
      </w:r>
    </w:p>
    <w:p>
      <w:pPr>
        <w:spacing w:after="120"/>
        <w:jc w:val="both"/>
      </w:pPr>
      <w:r>
        <w:rPr>
          <w:rFonts w:ascii="Arial" w:cs="Arial" w:eastAsia="Arial" w:hAnsi="Arial"/>
          <w:sz w:val="24"/>
          <w:szCs w:val="24"/>
        </w:rPr>
        <w:t xml:space="preserve">В соответствии с пунктом 12 Плана мероприятий по реализации ГПК, Административно-процессуального кодекса Кыргызской Республики, Закона "О статусе судебных исполнителей и об исполнительном производстве", утвержденного распоряжением Правительства от 14 апреля 2017 года № 120-р, МВД разработан проект Закона "О Специализированном фонде возмещения потерпевшим", который находится на рассмотрении Правительства.</w:t>
      </w:r>
    </w:p>
    <w:p>
      <w:pPr>
        <w:spacing w:after="120"/>
        <w:jc w:val="both"/>
      </w:pPr>
      <w:r>
        <w:rPr>
          <w:rFonts w:ascii="Arial" w:cs="Arial" w:eastAsia="Arial" w:hAnsi="Arial"/>
          <w:sz w:val="24"/>
          <w:szCs w:val="24"/>
        </w:rPr>
        <w:t xml:space="preserve">68. Информация об избиении защитников Томиной Т. и других, об угрозах в судебных процессах по уголовным делам, связанным с Ошскими событиями 2010 года, подробно изложена в рамках третьего периодического доклада Кыргызской Республики о ходе выполнения Конвенции против пыток и других жестоких, бесчеловечных или унижающих достоинство видов обращения и наказания за период 2012-2016 годов, утвержденного распоряжением Правительства от 28 января 2019 года № 6-р.</w:t>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Комментарии к Заключительным замечаниям КПЧ по второму периодическому докладу Кыргызстана (Права меньшинств, С.8).</w:t>
      </w:r>
    </w:p>
    <w:p>
      <w:pPr>
        <w:spacing w:after="120"/>
        <w:jc w:val="both"/>
      </w:pPr>
      <w:r>
        <w:rPr>
          <w:rFonts w:ascii="Arial" w:cs="Arial" w:eastAsia="Arial" w:hAnsi="Arial"/>
          <w:sz w:val="24"/>
          <w:szCs w:val="24"/>
        </w:rPr>
        <w:t xml:space="preserve">69. Сегодня необходимость дальнейшего развития многоязычного образования активно поддерживается педагогами и родителями, прежде всего представителями самих этнических меньшинств.</w:t>
      </w:r>
    </w:p>
    <w:p>
      <w:pPr>
        <w:spacing w:after="120"/>
        <w:jc w:val="both"/>
      </w:pPr>
      <w:r>
        <w:rPr>
          <w:rFonts w:ascii="Arial" w:cs="Arial" w:eastAsia="Arial" w:hAnsi="Arial"/>
          <w:sz w:val="24"/>
          <w:szCs w:val="24"/>
        </w:rPr>
        <w:t xml:space="preserve">В ходе недавнего визита Верховного Комиссара по делам национальных меньшинств Заниера Л. в Кыргызстан усилия страны по языковой политике признаны эффективными и единственно возможными и адекватными для условий Кыргызстана.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8"/>
        <w:gridCol w:w="1290"/>
        <w:gridCol w:w="1290"/>
        <w:gridCol w:w="1290"/>
        <w:gridCol w:w="1290"/>
        <w:gridCol w:w="1290"/>
      </w:tblGrid>
      <w:tr>
        <w:tc>
          <w:tcPr>
            <w:tcW w:type="dxa" w:w="3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общеобразовательных школ</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2017/2018</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одним языком обучения, 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1427</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двумя и более языками обучения, всего</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кыргызско-узбекским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кыргызско-узбекско-русским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русско-узбекско-таджикским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кыргызско-русско-узбекско-таджикским</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70. Население страны по состоянию на 2018 год составляет 6256730 человек. Коренное население страны - 4587430 человек или 73,3% - составляют кыргызы. Кыргызы проживают на всей территории страны и преобладают в большинстве сельских районов. На втором месте по численности находятся узбеки - 918262 человека, которые составляют 14,7% населения, сконцентрированы в южных регионах страны, в приграничных с Узбекистаном районах. Русские - 352960 человек, составляют 5,6%, сосредоточены главным образом в городах и селах на севере республики. Население других национальностей: дунгане - 70534, уйгуры - 57002, таджики - 54976, турки - 43411, казахи - 35541, татары - 27200, азербайджанцы - 20406, корейцы - 17074.</w:t>
      </w:r>
    </w:p>
    <w:p>
      <w:pPr>
        <w:spacing w:after="120"/>
        <w:jc w:val="both"/>
      </w:pPr>
      <w:r>
        <w:rPr>
          <w:rFonts w:ascii="Arial" w:cs="Arial" w:eastAsia="Arial" w:hAnsi="Arial"/>
          <w:sz w:val="24"/>
          <w:szCs w:val="24"/>
        </w:rPr>
        <w:t xml:space="preserve">Население страны является "молодым", значительная доля приходится на лиц в трудоспособном возрасте и детей. Молодежь, лица от 14 до 28 лет составляют 25,7% от общего числа населения Кыргызстана.</w:t>
      </w:r>
    </w:p>
    <w:p>
      <w:pPr>
        <w:spacing w:after="120"/>
        <w:jc w:val="both"/>
      </w:pPr>
      <w:r>
        <w:rPr>
          <w:rFonts w:ascii="Arial" w:cs="Arial" w:eastAsia="Arial" w:hAnsi="Arial"/>
          <w:sz w:val="24"/>
          <w:szCs w:val="24"/>
        </w:rPr>
        <w:t xml:space="preserve">71. Общественная Региональная телерадиокомпания (далее - ОРТРК) "Ынтымак" была образована в соответствии с постановлением Правительства от 29 ноября 2011 года № 742. Основной целью ОРТРК "Ынтымак" является укрепление межнационального и межэтнического согласия, межкультурного взаимодействия, единства народа страны, удовлетворение потребностей населения в независимой и объективной информации, в образовательных, детских, культурных и развлекательных программах, а также повышение роли общественного вещания. Данный телеканал вещает на трех языках: кыргызском, узбекском и русском.</w:t>
      </w:r>
    </w:p>
    <w:p>
      <w:pPr>
        <w:spacing w:after="120"/>
        <w:jc w:val="both"/>
      </w:pPr>
      <w:r>
        <w:rPr>
          <w:rFonts w:ascii="Arial" w:cs="Arial" w:eastAsia="Arial" w:hAnsi="Arial"/>
          <w:sz w:val="24"/>
          <w:szCs w:val="24"/>
        </w:rPr>
        <w:t xml:space="preserve">В настоящее время ОРТРК "Ынтымак" осуществляет вещание телеканала и радиостанции в трех областях республики: Ошской, Баткенской и Джалал-Абадской, а также включен в Социальный пакет телеканалов.</w:t>
      </w:r>
    </w:p>
    <w:p>
      <w:pPr>
        <w:spacing w:after="120"/>
        <w:jc w:val="both"/>
      </w:pPr>
      <w:r>
        <w:rPr>
          <w:rFonts w:ascii="Arial" w:cs="Arial" w:eastAsia="Arial" w:hAnsi="Arial"/>
          <w:sz w:val="24"/>
          <w:szCs w:val="24"/>
        </w:rPr>
        <w:t xml:space="preserve">72. В Положении о порядке проведения конкурса и служебного продвижения по государственной гражданской службе и муниципальной службе, утвержденном постановлением Правительства от 29 декабря 2016 года № 706, согласно пункту 50, если кандидаты получают равное количество баллов, конкурсная комиссия рекомендует кандидата, этническая принадлежность, пол которого менее представлены в государственном органе, органе местного самоуправления.</w:t>
      </w:r>
    </w:p>
    <w:p>
      <w:pPr>
        <w:spacing w:after="120"/>
        <w:jc w:val="both"/>
      </w:pPr>
      <w:r>
        <w:rPr>
          <w:rFonts w:ascii="Arial" w:cs="Arial" w:eastAsia="Arial" w:hAnsi="Arial"/>
          <w:sz w:val="24"/>
          <w:szCs w:val="24"/>
        </w:rPr>
        <w:t xml:space="preserve">В настоящее время, по данным ГКС, представленность этнических сообществ в государственных и муниципальных службах характеризуется следующим образом:</w:t>
      </w:r>
    </w:p>
    <w:p>
      <w:pPr>
        <w:spacing w:after="120"/>
        <w:jc w:val="both"/>
      </w:pPr>
      <w:r>
        <w:rPr>
          <w:rFonts w:ascii="Arial" w:cs="Arial" w:eastAsia="Arial" w:hAnsi="Arial"/>
          <w:sz w:val="24"/>
          <w:szCs w:val="24"/>
        </w:rPr>
        <w:t xml:space="preserve">- на 1 января 2018 года численность административных государственных служащих составила 15838 единиц, из них - 855 представители различных этнических групп. На политических государственных должностях - 20 служащих - представитель различных этнических групп.</w:t>
      </w:r>
    </w:p>
    <w:p>
      <w:pPr>
        <w:spacing w:after="120"/>
        <w:jc w:val="both"/>
      </w:pPr>
      <w:r>
        <w:rPr>
          <w:rFonts w:ascii="Arial" w:cs="Arial" w:eastAsia="Arial" w:hAnsi="Arial"/>
          <w:sz w:val="24"/>
          <w:szCs w:val="24"/>
        </w:rPr>
        <w:t xml:space="preserve">Численность муниципальных служащих, занимающих политические должности, составила 517 единиц, среди них 15 - представители различных этнических групп. Административную должность занимают 7976 служащих, среди них 834 - представители других этнических групп.</w:t>
      </w:r>
    </w:p>
    <w:p>
      <w:pPr>
        <w:spacing w:after="120"/>
        <w:jc w:val="both"/>
      </w:pPr>
      <w:r>
        <w:rPr>
          <w:rFonts w:ascii="Arial" w:cs="Arial" w:eastAsia="Arial" w:hAnsi="Arial"/>
          <w:sz w:val="24"/>
          <w:szCs w:val="24"/>
        </w:rPr>
        <w:t xml:space="preserve">Этническая представленность в местных кенешах по каждому региону существенно различается. В местные кенеши избраны депутаты многих национальностей. Из них: кыргызов - 86,7%, узбеков - 7,2% и депутатов других национальностей - 6,1%.</w:t>
      </w:r>
    </w:p>
    <w:p>
      <w:pPr>
        <w:spacing w:after="120"/>
        <w:jc w:val="both"/>
      </w:pPr>
      <w:r>
        <w:rPr>
          <w:rFonts w:ascii="Arial" w:cs="Arial" w:eastAsia="Arial" w:hAnsi="Arial"/>
          <w:sz w:val="24"/>
          <w:szCs w:val="24"/>
        </w:rPr>
        <w:t xml:space="preserve">Количественный состав депутатов местных кенешей на 20 февраля 2018 года составляет среди 8384 депутатов местных кенешей: кыргызов - 7296, русских - 134, узбеков - 610, таджиков - 41, казахов - 34, представителей других этнических сообществ - 269, в том числе мужчин - 7456, женщин - 928.</w:t>
      </w:r>
    </w:p>
    <w:p>
      <w:pPr>
        <w:spacing w:after="120"/>
        <w:jc w:val="both"/>
      </w:pPr>
      <w:r>
        <w:rPr>
          <w:rFonts w:ascii="Arial" w:cs="Arial" w:eastAsia="Arial" w:hAnsi="Arial"/>
          <w:sz w:val="24"/>
          <w:szCs w:val="24"/>
        </w:rPr>
        <w:t xml:space="preserve">Численность депутатов по полу, возрасту и этнической принадлежности постоянно меняется, ряд депутатов назначаются на государственные должности, на их место приходят очередные кандидаты, характеризующиеся уже по другим демографическим характеристикам, соответственно, меняется представительство в депутатском корпусе по полу, возрасту и этнической принадлежности.</w:t>
      </w:r>
    </w:p>
    <w:p>
      <w:pPr>
        <w:spacing w:after="120"/>
        <w:jc w:val="both"/>
      </w:pPr>
      <w:r>
        <w:rPr>
          <w:rFonts w:ascii="Arial" w:cs="Arial" w:eastAsia="Arial" w:hAnsi="Arial"/>
          <w:sz w:val="24"/>
          <w:szCs w:val="24"/>
        </w:rPr>
        <w:t xml:space="preserve">Перечень используемых сокращений:</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sz w:val="24"/>
          <w:szCs w:val="24"/>
        </w:rPr>
        <w:t xml:space="preserve">СО УГКНБ</w:t>
      </w:r>
      <w:r>
        <w:rPr>
          <w:rFonts w:ascii="Arial" w:cs="Arial" w:eastAsia="Arial" w:hAnsi="Arial"/>
          <w:sz w:val="24"/>
          <w:szCs w:val="24"/>
        </w:rPr>
        <w:t xml:space="preserve">	</w:t>
      </w:r>
      <w:r>
        <w:rPr>
          <w:rFonts w:ascii="Arial" w:cs="Arial" w:eastAsia="Arial" w:hAnsi="Arial"/>
          <w:sz w:val="24"/>
          <w:szCs w:val="24"/>
        </w:rPr>
        <w:t xml:space="preserve">следственный отдел управления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СУ ГСИН</w:t>
      </w:r>
      <w:r>
        <w:rPr>
          <w:rFonts w:ascii="Arial" w:cs="Arial" w:eastAsia="Arial" w:hAnsi="Arial"/>
          <w:sz w:val="24"/>
          <w:szCs w:val="24"/>
        </w:rPr>
        <w:t xml:space="preserve">	</w:t>
      </w:r>
      <w:r>
        <w:rPr>
          <w:rFonts w:ascii="Arial" w:cs="Arial" w:eastAsia="Arial" w:hAnsi="Arial"/>
          <w:sz w:val="24"/>
          <w:szCs w:val="24"/>
        </w:rPr>
        <w:t xml:space="preserve">следственное управление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ГКС</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sz w:val="24"/>
          <w:szCs w:val="24"/>
        </w:rPr>
        <w:t xml:space="preserve">НЦПП</w:t>
      </w:r>
      <w:r>
        <w:rPr>
          <w:rFonts w:ascii="Arial" w:cs="Arial" w:eastAsia="Arial" w:hAnsi="Arial"/>
          <w:sz w:val="24"/>
          <w:szCs w:val="24"/>
        </w:rPr>
        <w:t xml:space="preserve">	</w:t>
      </w: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Омбудсмен</w:t>
      </w:r>
      <w:r>
        <w:rPr>
          <w:rFonts w:ascii="Arial" w:cs="Arial" w:eastAsia="Arial" w:hAnsi="Arial"/>
          <w:sz w:val="24"/>
          <w:szCs w:val="24"/>
        </w:rPr>
        <w:t xml:space="preserve">	</w:t>
      </w:r>
      <w:r>
        <w:rPr>
          <w:rFonts w:ascii="Arial" w:cs="Arial" w:eastAsia="Arial" w:hAnsi="Arial"/>
          <w:sz w:val="24"/>
          <w:szCs w:val="24"/>
        </w:rPr>
        <w:t xml:space="preserve">Акыйкатчы (Омбудсмен) Кыргызской Республики;</w:t>
      </w:r>
    </w:p>
    <w:p>
      <w:pPr>
        <w:tabs>
          <w:tab w:val="right" w:pos="10178"/>
        </w:tabs>
        <w:spacing w:after="120"/>
      </w:pPr>
      <w:r>
        <w:rPr>
          <w:rFonts w:ascii="Arial" w:cs="Arial" w:eastAsia="Arial" w:hAnsi="Arial"/>
          <w:sz w:val="24"/>
          <w:szCs w:val="24"/>
        </w:rPr>
        <w:t xml:space="preserve">ИВС</w:t>
      </w:r>
      <w:r>
        <w:rPr>
          <w:rFonts w:ascii="Arial" w:cs="Arial" w:eastAsia="Arial" w:hAnsi="Arial"/>
          <w:sz w:val="24"/>
          <w:szCs w:val="24"/>
        </w:rPr>
        <w:t xml:space="preserve">	</w:t>
      </w:r>
      <w:r>
        <w:rPr>
          <w:rFonts w:ascii="Arial" w:cs="Arial" w:eastAsia="Arial" w:hAnsi="Arial"/>
          <w:sz w:val="24"/>
          <w:szCs w:val="24"/>
        </w:rPr>
        <w:t xml:space="preserve">изолятор временного содержания;</w:t>
      </w:r>
    </w:p>
    <w:p>
      <w:pPr>
        <w:tabs>
          <w:tab w:val="right" w:pos="10178"/>
        </w:tabs>
        <w:spacing w:after="120"/>
      </w:pPr>
      <w:r>
        <w:rPr>
          <w:rFonts w:ascii="Arial" w:cs="Arial" w:eastAsia="Arial" w:hAnsi="Arial"/>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внутренних дел;</w:t>
      </w:r>
    </w:p>
    <w:p>
      <w:pPr>
        <w:tabs>
          <w:tab w:val="right" w:pos="10178"/>
        </w:tabs>
        <w:spacing w:after="120"/>
      </w:pPr>
      <w:r>
        <w:rPr>
          <w:rFonts w:ascii="Arial" w:cs="Arial" w:eastAsia="Arial" w:hAnsi="Arial"/>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СИЗО</w:t>
      </w:r>
      <w:r>
        <w:rPr>
          <w:rFonts w:ascii="Arial" w:cs="Arial" w:eastAsia="Arial" w:hAnsi="Arial"/>
          <w:sz w:val="24"/>
          <w:szCs w:val="24"/>
        </w:rPr>
        <w:t xml:space="preserve">	</w:t>
      </w:r>
      <w:r>
        <w:rPr>
          <w:rFonts w:ascii="Arial" w:cs="Arial" w:eastAsia="Arial" w:hAnsi="Arial"/>
          <w:sz w:val="24"/>
          <w:szCs w:val="24"/>
        </w:rPr>
        <w:t xml:space="preserve">следственный изолятор;</w:t>
      </w:r>
    </w:p>
    <w:p>
      <w:pPr>
        <w:tabs>
          <w:tab w:val="right" w:pos="10178"/>
        </w:tabs>
        <w:spacing w:after="120"/>
      </w:pPr>
      <w:r>
        <w:rPr>
          <w:rFonts w:ascii="Arial" w:cs="Arial" w:eastAsia="Arial" w:hAnsi="Arial"/>
          <w:sz w:val="24"/>
          <w:szCs w:val="24"/>
        </w:rPr>
        <w:t xml:space="preserve">СПЭНМ МВД</w:t>
      </w:r>
      <w:r>
        <w:rPr>
          <w:rFonts w:ascii="Arial" w:cs="Arial" w:eastAsia="Arial" w:hAnsi="Arial"/>
          <w:sz w:val="24"/>
          <w:szCs w:val="24"/>
        </w:rPr>
        <w:t xml:space="preserve">	</w:t>
      </w:r>
      <w:r>
        <w:rPr>
          <w:rFonts w:ascii="Arial" w:cs="Arial" w:eastAsia="Arial" w:hAnsi="Arial"/>
          <w:sz w:val="24"/>
          <w:szCs w:val="24"/>
        </w:rPr>
        <w:t xml:space="preserve">Служба по противодействию экстремизму и незаконной миграции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СВР МВД</w:t>
      </w:r>
      <w:r>
        <w:rPr>
          <w:rFonts w:ascii="Arial" w:cs="Arial" w:eastAsia="Arial" w:hAnsi="Arial"/>
          <w:sz w:val="24"/>
          <w:szCs w:val="24"/>
        </w:rPr>
        <w:t xml:space="preserve">	</w:t>
      </w:r>
      <w:r>
        <w:rPr>
          <w:rFonts w:ascii="Arial" w:cs="Arial" w:eastAsia="Arial" w:hAnsi="Arial"/>
          <w:sz w:val="24"/>
          <w:szCs w:val="24"/>
        </w:rPr>
        <w:t xml:space="preserve">Служба внутренних расследований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sz w:val="24"/>
          <w:szCs w:val="24"/>
        </w:rPr>
        <w:t xml:space="preserve">ИК</w:t>
      </w:r>
      <w:r>
        <w:rPr>
          <w:rFonts w:ascii="Arial" w:cs="Arial" w:eastAsia="Arial" w:hAnsi="Arial"/>
          <w:sz w:val="24"/>
          <w:szCs w:val="24"/>
        </w:rPr>
        <w:t xml:space="preserve">	</w:t>
      </w:r>
      <w:r>
        <w:rPr>
          <w:rFonts w:ascii="Arial" w:cs="Arial" w:eastAsia="Arial" w:hAnsi="Arial"/>
          <w:sz w:val="24"/>
          <w:szCs w:val="24"/>
        </w:rPr>
        <w:t xml:space="preserve">исправительная колония;</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Уголовно-исполнительный кодекс Кыргызской Республики;</w:t>
      </w:r>
    </w:p>
    <w:p>
      <w:pPr>
        <w:tabs>
          <w:tab w:val="right" w:pos="10178"/>
        </w:tabs>
        <w:spacing w:after="120"/>
      </w:pPr>
      <w:r>
        <w:rPr>
          <w:rFonts w:ascii="Arial" w:cs="Arial" w:eastAsia="Arial" w:hAnsi="Arial"/>
          <w:sz w:val="24"/>
          <w:szCs w:val="24"/>
        </w:rPr>
        <w:t xml:space="preserve">УК</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 Кыргызской Республики;</w:t>
      </w:r>
    </w:p>
    <w:p>
      <w:pPr>
        <w:tabs>
          <w:tab w:val="right" w:pos="10178"/>
        </w:tabs>
        <w:spacing w:after="120"/>
      </w:pPr>
      <w:r>
        <w:rPr>
          <w:rFonts w:ascii="Arial" w:cs="Arial" w:eastAsia="Arial" w:hAnsi="Arial"/>
          <w:sz w:val="24"/>
          <w:szCs w:val="24"/>
        </w:rPr>
        <w:t xml:space="preserve">ГПК</w:t>
      </w:r>
      <w:r>
        <w:rPr>
          <w:rFonts w:ascii="Arial" w:cs="Arial" w:eastAsia="Arial" w:hAnsi="Arial"/>
          <w:sz w:val="24"/>
          <w:szCs w:val="24"/>
        </w:rPr>
        <w:t xml:space="preserve">	</w:t>
      </w:r>
      <w:r>
        <w:rPr>
          <w:rFonts w:ascii="Arial" w:cs="Arial" w:eastAsia="Arial" w:hAnsi="Arial"/>
          <w:sz w:val="24"/>
          <w:szCs w:val="24"/>
        </w:rPr>
        <w:t xml:space="preserve">Гражданский процессуальный кодекс Кыргызской Республики;</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Кодекс Кыргызской Республики о проступках;</w:t>
      </w:r>
    </w:p>
    <w:p>
      <w:pPr>
        <w:tabs>
          <w:tab w:val="right" w:pos="10178"/>
        </w:tabs>
        <w:spacing w:after="120"/>
      </w:pPr>
      <w:r>
        <w:rPr>
          <w:rFonts w:ascii="Arial" w:cs="Arial" w:eastAsia="Arial" w:hAnsi="Arial"/>
          <w:sz w:val="24"/>
          <w:szCs w:val="24"/>
        </w:rPr>
        <w:t xml:space="preserve">КоН</w:t>
      </w:r>
      <w:r>
        <w:rPr>
          <w:rFonts w:ascii="Arial" w:cs="Arial" w:eastAsia="Arial" w:hAnsi="Arial"/>
          <w:sz w:val="24"/>
          <w:szCs w:val="24"/>
        </w:rPr>
        <w:t xml:space="preserve">	</w:t>
      </w:r>
      <w:r>
        <w:rPr>
          <w:rFonts w:ascii="Arial" w:cs="Arial" w:eastAsia="Arial" w:hAnsi="Arial"/>
          <w:sz w:val="24"/>
          <w:szCs w:val="24"/>
        </w:rPr>
        <w:t xml:space="preserve">Кодекс Кыргызской Республики о нарушениях;</w:t>
      </w:r>
    </w:p>
    <w:p>
      <w:pPr>
        <w:tabs>
          <w:tab w:val="right" w:pos="10178"/>
        </w:tabs>
        <w:spacing w:after="120"/>
      </w:pPr>
      <w:r>
        <w:rPr>
          <w:rFonts w:ascii="Arial" w:cs="Arial" w:eastAsia="Arial" w:hAnsi="Arial"/>
          <w:sz w:val="24"/>
          <w:szCs w:val="24"/>
        </w:rPr>
        <w:t xml:space="preserve">ЕРПП</w:t>
      </w:r>
      <w:r>
        <w:rPr>
          <w:rFonts w:ascii="Arial" w:cs="Arial" w:eastAsia="Arial" w:hAnsi="Arial"/>
          <w:sz w:val="24"/>
          <w:szCs w:val="24"/>
        </w:rPr>
        <w:t xml:space="preserve">	</w:t>
      </w:r>
      <w:r>
        <w:rPr>
          <w:rFonts w:ascii="Arial" w:cs="Arial" w:eastAsia="Arial" w:hAnsi="Arial"/>
          <w:sz w:val="24"/>
          <w:szCs w:val="24"/>
        </w:rPr>
        <w:t xml:space="preserve">Единый реестр преступлений и проступков;</w:t>
      </w:r>
    </w:p>
    <w:p>
      <w:pPr>
        <w:tabs>
          <w:tab w:val="right" w:pos="10178"/>
        </w:tabs>
        <w:spacing w:after="120"/>
      </w:pPr>
      <w:r>
        <w:rPr>
          <w:rFonts w:ascii="Arial" w:cs="Arial" w:eastAsia="Arial" w:hAnsi="Arial"/>
          <w:sz w:val="24"/>
          <w:szCs w:val="24"/>
        </w:rPr>
        <w:t xml:space="preserve">ЕРН</w:t>
      </w:r>
      <w:r>
        <w:rPr>
          <w:rFonts w:ascii="Arial" w:cs="Arial" w:eastAsia="Arial" w:hAnsi="Arial"/>
          <w:sz w:val="24"/>
          <w:szCs w:val="24"/>
        </w:rPr>
        <w:t xml:space="preserve">	</w:t>
      </w:r>
      <w:r>
        <w:rPr>
          <w:rFonts w:ascii="Arial" w:cs="Arial" w:eastAsia="Arial" w:hAnsi="Arial"/>
          <w:sz w:val="24"/>
          <w:szCs w:val="24"/>
        </w:rPr>
        <w:t xml:space="preserve">Единый реестр нарушений;</w:t>
      </w:r>
    </w:p>
    <w:p>
      <w:pPr>
        <w:tabs>
          <w:tab w:val="right" w:pos="10178"/>
        </w:tabs>
        <w:spacing w:after="120"/>
      </w:pPr>
      <w:r>
        <w:rPr>
          <w:rFonts w:ascii="Arial" w:cs="Arial" w:eastAsia="Arial" w:hAnsi="Arial"/>
          <w:sz w:val="24"/>
          <w:szCs w:val="24"/>
        </w:rPr>
        <w:t xml:space="preserve">УИК</w:t>
      </w:r>
      <w:r>
        <w:rPr>
          <w:rFonts w:ascii="Arial" w:cs="Arial" w:eastAsia="Arial" w:hAnsi="Arial"/>
          <w:sz w:val="24"/>
          <w:szCs w:val="24"/>
        </w:rPr>
        <w:t xml:space="preserve">	</w:t>
      </w:r>
      <w:r>
        <w:rPr>
          <w:rFonts w:ascii="Arial" w:cs="Arial" w:eastAsia="Arial" w:hAnsi="Arial"/>
          <w:sz w:val="24"/>
          <w:szCs w:val="24"/>
        </w:rPr>
        <w:t xml:space="preserve">участковая избирательная комиссия;</w:t>
      </w:r>
    </w:p>
    <w:p>
      <w:pPr>
        <w:tabs>
          <w:tab w:val="right" w:pos="10178"/>
        </w:tabs>
        <w:spacing w:after="120"/>
      </w:pPr>
      <w:r>
        <w:rPr>
          <w:rFonts w:ascii="Arial" w:cs="Arial" w:eastAsia="Arial" w:hAnsi="Arial"/>
          <w:sz w:val="24"/>
          <w:szCs w:val="24"/>
        </w:rPr>
        <w:t xml:space="preserve">ТИК</w:t>
      </w:r>
      <w:r>
        <w:rPr>
          <w:rFonts w:ascii="Arial" w:cs="Arial" w:eastAsia="Arial" w:hAnsi="Arial"/>
          <w:sz w:val="24"/>
          <w:szCs w:val="24"/>
        </w:rPr>
        <w:t xml:space="preserve">	</w:t>
      </w:r>
      <w:r>
        <w:rPr>
          <w:rFonts w:ascii="Arial" w:cs="Arial" w:eastAsia="Arial" w:hAnsi="Arial"/>
          <w:sz w:val="24"/>
          <w:szCs w:val="24"/>
        </w:rPr>
        <w:t xml:space="preserve">территориальная избирательная комиссия;</w:t>
      </w:r>
    </w:p>
    <w:p>
      <w:pPr>
        <w:tabs>
          <w:tab w:val="right" w:pos="10178"/>
        </w:tabs>
        <w:spacing w:after="120"/>
      </w:pPr>
      <w:r>
        <w:rPr>
          <w:rFonts w:ascii="Arial" w:cs="Arial" w:eastAsia="Arial" w:hAnsi="Arial"/>
          <w:sz w:val="24"/>
          <w:szCs w:val="24"/>
        </w:rPr>
        <w:t xml:space="preserve">МПГПП</w:t>
      </w:r>
      <w:r>
        <w:rPr>
          <w:rFonts w:ascii="Arial" w:cs="Arial" w:eastAsia="Arial" w:hAnsi="Arial"/>
          <w:sz w:val="24"/>
          <w:szCs w:val="24"/>
        </w:rPr>
        <w:t xml:space="preserve">	</w:t>
      </w:r>
      <w:r>
        <w:rPr>
          <w:rFonts w:ascii="Arial" w:cs="Arial" w:eastAsia="Arial" w:hAnsi="Arial"/>
          <w:sz w:val="24"/>
          <w:szCs w:val="24"/>
        </w:rPr>
        <w:t xml:space="preserve">Международный пакт о гражданских и политических правах;</w:t>
      </w:r>
    </w:p>
    <w:p>
      <w:pPr>
        <w:tabs>
          <w:tab w:val="right" w:pos="10178"/>
        </w:tabs>
        <w:spacing w:after="120"/>
      </w:pPr>
      <w:r>
        <w:rPr>
          <w:rFonts w:ascii="Arial" w:cs="Arial" w:eastAsia="Arial" w:hAnsi="Arial"/>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tabs>
          <w:tab w:val="right" w:pos="10178"/>
        </w:tabs>
        <w:spacing w:after="120"/>
      </w:pPr>
      <w:r>
        <w:rPr>
          <w:rFonts w:ascii="Arial" w:cs="Arial" w:eastAsia="Arial" w:hAnsi="Arial"/>
          <w:sz w:val="24"/>
          <w:szCs w:val="24"/>
        </w:rPr>
        <w:t xml:space="preserve">КСПЧ</w:t>
      </w:r>
      <w:r>
        <w:rPr>
          <w:rFonts w:ascii="Arial" w:cs="Arial" w:eastAsia="Arial" w:hAnsi="Arial"/>
          <w:sz w:val="24"/>
          <w:szCs w:val="24"/>
        </w:rPr>
        <w:t xml:space="preserve">	</w:t>
      </w:r>
      <w:r>
        <w:rPr>
          <w:rFonts w:ascii="Arial" w:cs="Arial" w:eastAsia="Arial" w:hAnsi="Arial"/>
          <w:sz w:val="24"/>
          <w:szCs w:val="24"/>
        </w:rPr>
        <w:t xml:space="preserve">Координационный совет по правам человека при Правительстве Кыргызской Республики;</w:t>
      </w:r>
    </w:p>
    <w:p>
      <w:pPr>
        <w:tabs>
          <w:tab w:val="right" w:pos="10178"/>
        </w:tabs>
        <w:spacing w:after="120"/>
      </w:pPr>
      <w:r>
        <w:rPr>
          <w:rFonts w:ascii="Arial" w:cs="Arial" w:eastAsia="Arial" w:hAnsi="Arial"/>
          <w:sz w:val="24"/>
          <w:szCs w:val="24"/>
        </w:rPr>
        <w:t xml:space="preserve">ГГЮП</w:t>
      </w:r>
      <w:r>
        <w:rPr>
          <w:rFonts w:ascii="Arial" w:cs="Arial" w:eastAsia="Arial" w:hAnsi="Arial"/>
          <w:sz w:val="24"/>
          <w:szCs w:val="24"/>
        </w:rPr>
        <w:t xml:space="preserve">	</w:t>
      </w:r>
      <w:r>
        <w:rPr>
          <w:rFonts w:ascii="Arial" w:cs="Arial" w:eastAsia="Arial" w:hAnsi="Arial"/>
          <w:sz w:val="24"/>
          <w:szCs w:val="24"/>
        </w:rPr>
        <w:t xml:space="preserve">гарантированная государством юридическая помощь;</w:t>
      </w:r>
    </w:p>
    <w:p>
      <w:pPr>
        <w:tabs>
          <w:tab w:val="right" w:pos="10178"/>
        </w:tabs>
        <w:spacing w:after="120"/>
      </w:pPr>
      <w:r>
        <w:rPr>
          <w:rFonts w:ascii="Arial" w:cs="Arial" w:eastAsia="Arial" w:hAnsi="Arial"/>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sz w:val="24"/>
          <w:szCs w:val="24"/>
        </w:rPr>
        <w:t xml:space="preserve">ДОВЗ</w:t>
      </w:r>
      <w:r>
        <w:rPr>
          <w:rFonts w:ascii="Arial" w:cs="Arial" w:eastAsia="Arial" w:hAnsi="Arial"/>
          <w:sz w:val="24"/>
          <w:szCs w:val="24"/>
        </w:rPr>
        <w:t xml:space="preserve">	</w:t>
      </w:r>
      <w:r>
        <w:rPr>
          <w:rFonts w:ascii="Arial" w:cs="Arial" w:eastAsia="Arial" w:hAnsi="Arial"/>
          <w:sz w:val="24"/>
          <w:szCs w:val="24"/>
        </w:rPr>
        <w:t xml:space="preserve">дети с ограниченными возможностями здоровья;</w:t>
      </w:r>
    </w:p>
    <w:p>
      <w:pPr>
        <w:tabs>
          <w:tab w:val="right" w:pos="10178"/>
        </w:tabs>
        <w:spacing w:after="120"/>
      </w:pPr>
      <w:r>
        <w:rPr>
          <w:rFonts w:ascii="Arial" w:cs="Arial" w:eastAsia="Arial" w:hAnsi="Arial"/>
          <w:sz w:val="24"/>
          <w:szCs w:val="24"/>
        </w:rPr>
        <w:t xml:space="preserve">ЛГБТ</w:t>
      </w:r>
      <w:r>
        <w:rPr>
          <w:rFonts w:ascii="Arial" w:cs="Arial" w:eastAsia="Arial" w:hAnsi="Arial"/>
          <w:sz w:val="24"/>
          <w:szCs w:val="24"/>
        </w:rPr>
        <w:t xml:space="preserve">	</w:t>
      </w:r>
      <w:r>
        <w:rPr>
          <w:rFonts w:ascii="Arial" w:cs="Arial" w:eastAsia="Arial" w:hAnsi="Arial"/>
          <w:sz w:val="24"/>
          <w:szCs w:val="24"/>
        </w:rPr>
        <w:t xml:space="preserve">лесбиянки, геи, бисексуалы, трансгендеры;</w:t>
      </w:r>
    </w:p>
    <w:p>
      <w:pPr>
        <w:tabs>
          <w:tab w:val="right" w:pos="10178"/>
        </w:tabs>
        <w:spacing w:after="120"/>
      </w:pPr>
      <w:r>
        <w:rPr>
          <w:rFonts w:ascii="Arial" w:cs="Arial" w:eastAsia="Arial" w:hAnsi="Arial"/>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sz w:val="24"/>
          <w:szCs w:val="24"/>
        </w:rPr>
        <w:t xml:space="preserve">КПЧ</w:t>
      </w:r>
      <w:r>
        <w:rPr>
          <w:rFonts w:ascii="Arial" w:cs="Arial" w:eastAsia="Arial" w:hAnsi="Arial"/>
          <w:sz w:val="24"/>
          <w:szCs w:val="24"/>
        </w:rPr>
        <w:t xml:space="preserve">	</w:t>
      </w:r>
      <w:r>
        <w:rPr>
          <w:rFonts w:ascii="Arial" w:cs="Arial" w:eastAsia="Arial" w:hAnsi="Arial"/>
          <w:sz w:val="24"/>
          <w:szCs w:val="24"/>
        </w:rPr>
        <w:t xml:space="preserve">Комитет ООН по правам человека;</w:t>
      </w:r>
    </w:p>
    <w:p>
      <w:pPr>
        <w:tabs>
          <w:tab w:val="right" w:pos="10178"/>
        </w:tabs>
        <w:spacing w:after="120"/>
      </w:pPr>
      <w:r>
        <w:rPr>
          <w:rFonts w:ascii="Arial" w:cs="Arial" w:eastAsia="Arial" w:hAnsi="Arial"/>
          <w:sz w:val="24"/>
          <w:szCs w:val="24"/>
        </w:rPr>
        <w:t xml:space="preserve">КЛРД</w:t>
      </w:r>
      <w:r>
        <w:rPr>
          <w:rFonts w:ascii="Arial" w:cs="Arial" w:eastAsia="Arial" w:hAnsi="Arial"/>
          <w:sz w:val="24"/>
          <w:szCs w:val="24"/>
        </w:rPr>
        <w:t xml:space="preserve">	</w:t>
      </w:r>
      <w:r>
        <w:rPr>
          <w:rFonts w:ascii="Arial" w:cs="Arial" w:eastAsia="Arial" w:hAnsi="Arial"/>
          <w:sz w:val="24"/>
          <w:szCs w:val="24"/>
        </w:rPr>
        <w:t xml:space="preserve">Конвенция по ликвидации расовой дискриминации;</w:t>
      </w:r>
    </w:p>
    <w:p>
      <w:pPr>
        <w:tabs>
          <w:tab w:val="right" w:pos="10178"/>
        </w:tabs>
        <w:spacing w:after="120"/>
      </w:pPr>
      <w:r>
        <w:rPr>
          <w:rFonts w:ascii="Arial" w:cs="Arial" w:eastAsia="Arial" w:hAnsi="Arial"/>
          <w:sz w:val="24"/>
          <w:szCs w:val="24"/>
        </w:rPr>
        <w:t xml:space="preserve">УВКПЧ ООН</w:t>
      </w:r>
      <w:r>
        <w:rPr>
          <w:rFonts w:ascii="Arial" w:cs="Arial" w:eastAsia="Arial" w:hAnsi="Arial"/>
          <w:sz w:val="24"/>
          <w:szCs w:val="24"/>
        </w:rPr>
        <w:t xml:space="preserve">	</w:t>
      </w:r>
      <w:r>
        <w:rPr>
          <w:rFonts w:ascii="Arial" w:cs="Arial" w:eastAsia="Arial" w:hAnsi="Arial"/>
          <w:sz w:val="24"/>
          <w:szCs w:val="24"/>
        </w:rPr>
        <w:t xml:space="preserve">Управление Верховного комиссара ООН по правам человека;</w:t>
      </w:r>
    </w:p>
    <w:p>
      <w:pPr>
        <w:tabs>
          <w:tab w:val="right" w:pos="10178"/>
        </w:tabs>
        <w:spacing w:after="120"/>
      </w:pPr>
      <w:r>
        <w:rPr>
          <w:rFonts w:ascii="Arial" w:cs="Arial" w:eastAsia="Arial" w:hAnsi="Arial"/>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sz w:val="24"/>
          <w:szCs w:val="24"/>
        </w:rPr>
        <w:t xml:space="preserve">МККК</w:t>
      </w:r>
      <w:r>
        <w:rPr>
          <w:rFonts w:ascii="Arial" w:cs="Arial" w:eastAsia="Arial" w:hAnsi="Arial"/>
          <w:sz w:val="24"/>
          <w:szCs w:val="24"/>
        </w:rPr>
        <w:t xml:space="preserve">	</w:t>
      </w:r>
      <w:r>
        <w:rPr>
          <w:rFonts w:ascii="Arial" w:cs="Arial" w:eastAsia="Arial" w:hAnsi="Arial"/>
          <w:sz w:val="24"/>
          <w:szCs w:val="24"/>
        </w:rPr>
        <w:t xml:space="preserve">Международный Комитет Красного Креста.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sft5x4k_r25pv9deotv">
      <w:r>
        <w:rPr>
          <w:rFonts w:ascii="Arial" w:cs="Arial" w:eastAsia="Arial" w:hAnsi="Arial"/>
          <w:color w:val="132D3F"/>
          <w:sz w:val="16"/>
          <w:szCs w:val="16"/>
          <w:u w:val="single"/>
        </w:rPr>
        <w:t xml:space="preserve">dalil.kg/document/218049</w:t>
      </w:r>
    </w:hyperlink>
  </w:p>
  <w:p>
    <w:pPr>
      <w:spacing w:after="0" w:before="40"/>
      <w:jc w:val="center"/>
    </w:pPr>
    <w:hyperlink w:history="1" r:id="rIdjp58weec9qxqaz6j9er2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lkgprrwjmhgbwoqsp8g" Type="http://schemas.openxmlformats.org/officeDocument/2006/relationships/hyperlink" Target="https://dalil.kg/document/17580" TargetMode="External"/><Relationship Id="rIdruvmywini6kdrlofmf3bt" Type="http://schemas.openxmlformats.org/officeDocument/2006/relationships/hyperlink" Target="https://dalil.kg/document/203685" TargetMode="External"/><Relationship Id="rIdrxnr-zxmcoaczcm7umcrr" Type="http://schemas.openxmlformats.org/officeDocument/2006/relationships/hyperlink" Target="https://dalil.kg/document/203685" TargetMode="External"/><Relationship Id="rIdxm2j1zkf2ul-t5eazrdzy" Type="http://schemas.openxmlformats.org/officeDocument/2006/relationships/hyperlink" Target="https://dalil.kg/document/17580" TargetMode="External"/><Relationship Id="rIdhr0qd6p9elkua4xdhlt4w" Type="http://schemas.openxmlformats.org/officeDocument/2006/relationships/hyperlink" Target="https://dalil.kg/document/17580" TargetMode="External"/><Relationship Id="rIdysybcx7aeccukgemaxn_l" Type="http://schemas.openxmlformats.org/officeDocument/2006/relationships/hyperlink" Target="https://dalil.kg/document/17581" TargetMode="External"/><Relationship Id="rId_w3abrexad1bbsrmsmirx" Type="http://schemas.openxmlformats.org/officeDocument/2006/relationships/hyperlink" Target="https://dalil.kg/document/61526" TargetMode="External"/><Relationship Id="rIdufyt5yxyhyvz9dighqw2h" Type="http://schemas.openxmlformats.org/officeDocument/2006/relationships/hyperlink" Target="https://dalil.kg/document/61526" TargetMode="External"/><Relationship Id="rIddgrr9buyn4mjhjjfs0sek" Type="http://schemas.openxmlformats.org/officeDocument/2006/relationships/hyperlink" Target="https://dalil.kg/document/61526" TargetMode="External"/><Relationship Id="rId797fzpao1c4msuk6fvh1r" Type="http://schemas.openxmlformats.org/officeDocument/2006/relationships/hyperlink" Target="https://dalil.kg/document/430002" TargetMode="External"/><Relationship Id="rIdx4oivsnkq26qxyf79l9yi" Type="http://schemas.openxmlformats.org/officeDocument/2006/relationships/hyperlink" Target="https://dalil.kg/document/430002" TargetMode="External"/><Relationship Id="rId1gandwrwnxteuwy5fkmah" Type="http://schemas.openxmlformats.org/officeDocument/2006/relationships/hyperlink" Target="https://dalil.kg/document/202914" TargetMode="External"/><Relationship Id="rId1tvcmnkvrbe_mdu3s4ho7" Type="http://schemas.openxmlformats.org/officeDocument/2006/relationships/hyperlink" Target="https://dalil.kg/document/202914" TargetMode="External"/><Relationship Id="rIdxnworptuvl0g2yqoxilte" Type="http://schemas.openxmlformats.org/officeDocument/2006/relationships/hyperlink" Target="https://dalil.kg/document/202914" TargetMode="External"/><Relationship Id="rIdtxjtejdpe4k8fl1x_z0mb" Type="http://schemas.openxmlformats.org/officeDocument/2006/relationships/hyperlink" Target="https://dalil.kg/document/17581" TargetMode="External"/><Relationship Id="rIdmpu-e21-wbshnfu-tijot" Type="http://schemas.openxmlformats.org/officeDocument/2006/relationships/hyperlink" Target="https://dalil.kg/document/17580" TargetMode="External"/><Relationship Id="rIdtxiykwczh_fckjfwxlc5f" Type="http://schemas.openxmlformats.org/officeDocument/2006/relationships/hyperlink" Target="https://dalil.kg/document/9611" TargetMode="External"/><Relationship Id="rIdln2p3yv9rm5fxias5dops" Type="http://schemas.openxmlformats.org/officeDocument/2006/relationships/hyperlink" Target="https://dalil.kg/document/17580" TargetMode="External"/><Relationship Id="rIdszwozkxealqsndnalro3j" Type="http://schemas.openxmlformats.org/officeDocument/2006/relationships/hyperlink" Target="https://dalil.kg/document/9673" TargetMode="External"/><Relationship Id="rIddymdgcvnvnuqblsak6kbw" Type="http://schemas.openxmlformats.org/officeDocument/2006/relationships/hyperlink" Target="https://dalil.kg/document/17580" TargetMode="External"/><Relationship Id="rIdofxe0od5nqj4sv0t011zf" Type="http://schemas.openxmlformats.org/officeDocument/2006/relationships/hyperlink" Target="https://dalil.kg/document/9665" TargetMode="External"/><Relationship Id="rIdfx_trgsxu86rpn6ulqyma" Type="http://schemas.openxmlformats.org/officeDocument/2006/relationships/hyperlink" Target="https://dalil.kg/document/17580" TargetMode="External"/><Relationship Id="rIdu6k7ou_ydpw8cbm_ombcd" Type="http://schemas.openxmlformats.org/officeDocument/2006/relationships/hyperlink" Target="https://dalil.kg/document/17580" TargetMode="External"/><Relationship Id="rIdpqq02oruu-vivf7qwon2k" Type="http://schemas.openxmlformats.org/officeDocument/2006/relationships/hyperlink" Target="https://dalil.kg/document/17580" TargetMode="External"/><Relationship Id="rIdl7bggjg-ee7_mv1ylfka2" Type="http://schemas.openxmlformats.org/officeDocument/2006/relationships/hyperlink" Target="https://dalil.kg/document/17580" TargetMode="External"/><Relationship Id="rIdu7qpsnvrb8vnb2w72x9zw" Type="http://schemas.openxmlformats.org/officeDocument/2006/relationships/hyperlink" Target="https://dalil.kg/document/216902" TargetMode="External"/><Relationship Id="rIderr457i5okwaildu34op9" Type="http://schemas.openxmlformats.org/officeDocument/2006/relationships/hyperlink" Target="https://dalil.kg/document/216902" TargetMode="External"/><Relationship Id="rIdirx0rfxdhxyt3zny2qmeh" Type="http://schemas.openxmlformats.org/officeDocument/2006/relationships/hyperlink" Target="https://dalil.kg/document/17580" TargetMode="External"/><Relationship Id="rIdptezop4mpuq1rb_hhwblt" Type="http://schemas.openxmlformats.org/officeDocument/2006/relationships/hyperlink" Target="https://dalil.kg/document/94823" TargetMode="External"/><Relationship Id="rIdzfgufs9f1bhj9h3ruvwqd" Type="http://schemas.openxmlformats.org/officeDocument/2006/relationships/hyperlink" Target="https://dalil.kg/document/96216" TargetMode="External"/><Relationship Id="rIdosd4gzealaykyjlv4cdqv" Type="http://schemas.openxmlformats.org/officeDocument/2006/relationships/hyperlink" Target="https://dalil.kg/document/96216" TargetMode="External"/><Relationship Id="rIdwegoonmxhfthc31bq1qkn" Type="http://schemas.openxmlformats.org/officeDocument/2006/relationships/hyperlink" Target="https://dalil.kg/document/96216" TargetMode="External"/><Relationship Id="rIdejonl8aczjuitkt-kucwl" Type="http://schemas.openxmlformats.org/officeDocument/2006/relationships/hyperlink" Target="https://dalil.kg/document/93343" TargetMode="External"/><Relationship Id="rId5d30vbfi9vd4kvn5-6mvp" Type="http://schemas.openxmlformats.org/officeDocument/2006/relationships/hyperlink" Target="https://dalil.kg/document/93343" TargetMode="External"/><Relationship Id="rIdz9eohnrskssg-kgibv_3x" Type="http://schemas.openxmlformats.org/officeDocument/2006/relationships/hyperlink" Target="https://dalil.kg/document/93343" TargetMode="External"/><Relationship Id="rIdqsgwfafbak6b0nvtg3rv3" Type="http://schemas.openxmlformats.org/officeDocument/2006/relationships/hyperlink" Target="https://dalil.kg/document/12727" TargetMode="External"/><Relationship Id="rIdiku20zlt9ciagi9aklock" Type="http://schemas.openxmlformats.org/officeDocument/2006/relationships/hyperlink" Target="https://dalil.kg/document/111570" TargetMode="External"/><Relationship Id="rIdzal4xyeogq4uhlkxco9ei" Type="http://schemas.openxmlformats.org/officeDocument/2006/relationships/hyperlink" Target="https://dalil.kg/document/10022" TargetMode="External"/><Relationship Id="rIdlfg3p8ze9ytkqeknvvwic" Type="http://schemas.openxmlformats.org/officeDocument/2006/relationships/hyperlink" Target="https://dalil.kg/document/111570" TargetMode="External"/><Relationship Id="rIdocdt9t1qmpwnvvro7x3pi" Type="http://schemas.openxmlformats.org/officeDocument/2006/relationships/hyperlink" Target="https://dalil.kg/document/111565" TargetMode="External"/><Relationship Id="rIduuq0ah_3dyq1aoaxphrzj" Type="http://schemas.openxmlformats.org/officeDocument/2006/relationships/hyperlink" Target="https://dalil.kg/document/111565" TargetMode="External"/><Relationship Id="rId7-18x6rvrwmqttut5oodo" Type="http://schemas.openxmlformats.org/officeDocument/2006/relationships/hyperlink" Target="https://dalil.kg/document/294" TargetMode="External"/><Relationship Id="rIdz4jvhkzdw9-difpw8zplz" Type="http://schemas.openxmlformats.org/officeDocument/2006/relationships/hyperlink" Target="https://dalil.kg/document/111565" TargetMode="External"/><Relationship Id="rIdzrlvjfsvjoj920eawqyg4" Type="http://schemas.openxmlformats.org/officeDocument/2006/relationships/hyperlink" Target="https://dalil.kg/document/111529" TargetMode="External"/><Relationship Id="rId0o8rratfxkqudze_zyz7x" Type="http://schemas.openxmlformats.org/officeDocument/2006/relationships/hyperlink" Target="https://dalil.kg/document/111529" TargetMode="External"/><Relationship Id="rIdvahunqdtaezagkdj4hjsp" Type="http://schemas.openxmlformats.org/officeDocument/2006/relationships/hyperlink" Target="https://dalil.kg/document/111529" TargetMode="External"/><Relationship Id="rIdz9vpqgheksxk02kg4utsk" Type="http://schemas.openxmlformats.org/officeDocument/2006/relationships/hyperlink" Target="https://dalil.kg/document/111529" TargetMode="External"/><Relationship Id="rIdhlpoxkpywrmip6_u7h0un" Type="http://schemas.openxmlformats.org/officeDocument/2006/relationships/hyperlink" Target="https://dalil.kg/document/111529" TargetMode="External"/><Relationship Id="rId5fcmeq7u_8v5mtemvmpud" Type="http://schemas.openxmlformats.org/officeDocument/2006/relationships/hyperlink" Target="https://dalil.kg/document/111570" TargetMode="External"/><Relationship Id="rIdwdvvjdktnluvgawmcxot7" Type="http://schemas.openxmlformats.org/officeDocument/2006/relationships/hyperlink" Target="https://dalil.kg/document/111527" TargetMode="External"/><Relationship Id="rIdmytj19tzlqf2jl2mg98kh" Type="http://schemas.openxmlformats.org/officeDocument/2006/relationships/hyperlink" Target="https://dalil.kg/document/111527" TargetMode="External"/><Relationship Id="rIdwlgdrveaw9dq1edlij_ks" Type="http://schemas.openxmlformats.org/officeDocument/2006/relationships/hyperlink" Target="https://dalil.kg/document/111527" TargetMode="External"/><Relationship Id="rIdynxjgqfm3aorh0cive92k" Type="http://schemas.openxmlformats.org/officeDocument/2006/relationships/hyperlink" Target="https://dalil.kg/document/111527" TargetMode="External"/><Relationship Id="rIdfqwrznvpzricandncb1xa" Type="http://schemas.openxmlformats.org/officeDocument/2006/relationships/hyperlink" Target="https://dalil.kg/document/568" TargetMode="External"/><Relationship Id="rIdta_z9rzlfkd8p7be3wqun" Type="http://schemas.openxmlformats.org/officeDocument/2006/relationships/hyperlink" Target="https://dalil.kg/document/111577" TargetMode="External"/><Relationship Id="rIds2djr2wtczmgtiv_yxu8l" Type="http://schemas.openxmlformats.org/officeDocument/2006/relationships/hyperlink" Target="https://dalil.kg/document/100203" TargetMode="External"/><Relationship Id="rIdib13fgq5my_3gkvq0qd-u" Type="http://schemas.openxmlformats.org/officeDocument/2006/relationships/hyperlink" Target="https://dalil.kg/document/100203" TargetMode="External"/><Relationship Id="rIdg6qoqwnqf65h7i2l9rwgn" Type="http://schemas.openxmlformats.org/officeDocument/2006/relationships/hyperlink" Target="https://dalil.kg/document/216600" TargetMode="External"/><Relationship Id="rIdc3mlsy5nasph4g9v0pcwr" Type="http://schemas.openxmlformats.org/officeDocument/2006/relationships/hyperlink" Target="https://dalil.kg/document/216600" TargetMode="External"/><Relationship Id="rIdnoni-ddnn9srjo7fgppkd" Type="http://schemas.openxmlformats.org/officeDocument/2006/relationships/hyperlink" Target="https://dalil.kg/document/203244" TargetMode="External"/><Relationship Id="rIdorpdioqzlfnbnd68pojd0" Type="http://schemas.openxmlformats.org/officeDocument/2006/relationships/hyperlink" Target="https://dalil.kg/document/203103" TargetMode="External"/><Relationship Id="rIdkpbmx6mxs8wn8cgy11qqo" Type="http://schemas.openxmlformats.org/officeDocument/2006/relationships/hyperlink" Target="https://dalil.kg/document/203244" TargetMode="External"/><Relationship Id="rIdvwh5kbstdgev9-w2fl4bd" Type="http://schemas.openxmlformats.org/officeDocument/2006/relationships/hyperlink" Target="https://dalil.kg/document/111452" TargetMode="External"/><Relationship Id="rIdwgyieovnbqk58bi_f-wn_" Type="http://schemas.openxmlformats.org/officeDocument/2006/relationships/hyperlink" Target="https://dalil.kg/document/111354" TargetMode="External"/><Relationship Id="rId2t3fqlaijbgqpojcs8nmm" Type="http://schemas.openxmlformats.org/officeDocument/2006/relationships/hyperlink" Target="https://dalil.kg/document/99690" TargetMode="External"/><Relationship Id="rIdlugcmsvqs4bk3vfvk-fvb" Type="http://schemas.openxmlformats.org/officeDocument/2006/relationships/hyperlink" Target="https://dalil.kg/document/99690" TargetMode="External"/><Relationship Id="rIdb_keuuliwvwlsuxwetcyi" Type="http://schemas.openxmlformats.org/officeDocument/2006/relationships/hyperlink" Target="https://dalil.kg/document/99690" TargetMode="External"/><Relationship Id="rIdaiq3ksvmyz-dtnstnytkg" Type="http://schemas.openxmlformats.org/officeDocument/2006/relationships/hyperlink" Target="https://dalil.kg/document/202914" TargetMode="External"/><Relationship Id="rIdeze4onenszc-adqcoqajm" Type="http://schemas.openxmlformats.org/officeDocument/2006/relationships/hyperlink" Target="https://dalil.kg/document/142" TargetMode="External"/><Relationship Id="rIdbfwkg68ue39kjdjejsla6" Type="http://schemas.openxmlformats.org/officeDocument/2006/relationships/hyperlink" Target="https://dalil.kg/document/111787" TargetMode="External"/><Relationship Id="rIdzw9jddvje5b6pmogtbbod" Type="http://schemas.openxmlformats.org/officeDocument/2006/relationships/hyperlink" Target="https://dalil.kg/document/17580" TargetMode="External"/><Relationship Id="rIdffzag1oysovnagxzo3jnh" Type="http://schemas.openxmlformats.org/officeDocument/2006/relationships/hyperlink" Target="https://dalil.kg/document/92926" TargetMode="External"/><Relationship Id="rIdjk2hhn_oduy5oqquehrje" Type="http://schemas.openxmlformats.org/officeDocument/2006/relationships/hyperlink" Target="https://dalil.kg/document/1971" TargetMode="External"/><Relationship Id="rIdej5zfnmhjg49ohjzb-oji" Type="http://schemas.openxmlformats.org/officeDocument/2006/relationships/hyperlink" Target="https://dalil.kg/document/111822" TargetMode="External"/><Relationship Id="rIdlague5e0ki8r3ehz7jc8t" Type="http://schemas.openxmlformats.org/officeDocument/2006/relationships/hyperlink" Target="https://dalil.kg/document/1168" TargetMode="External"/><Relationship Id="rIdc50gm_efhf44ukq3oep3l" Type="http://schemas.openxmlformats.org/officeDocument/2006/relationships/hyperlink" Target="https://dalil.kg/document/100103" TargetMode="External"/><Relationship Id="rId3qldwhikode4zg4gocg5r" Type="http://schemas.openxmlformats.org/officeDocument/2006/relationships/hyperlink" Target="https://dalil.kg/document/710" TargetMode="External"/><Relationship Id="rIduq5amruhjywsrgmazwoud" Type="http://schemas.openxmlformats.org/officeDocument/2006/relationships/hyperlink" Target="https://dalil.kg/document/710" TargetMode="External"/><Relationship Id="rIdcq89_u21x8u051mlv5u4f" Type="http://schemas.openxmlformats.org/officeDocument/2006/relationships/hyperlink" Target="https://dalil.kg/document/710" TargetMode="External"/><Relationship Id="rIdvgomw5sdla6-hu4zmcpaf" Type="http://schemas.openxmlformats.org/officeDocument/2006/relationships/hyperlink" Target="https://dalil.kg/document/568" TargetMode="External"/><Relationship Id="rIdnpyqeypzi0hxl3yt28gjv" Type="http://schemas.openxmlformats.org/officeDocument/2006/relationships/hyperlink" Target="https://dalil.kg/document/568" TargetMode="External"/><Relationship Id="rIddzdts8c8xun26iajedebq" Type="http://schemas.openxmlformats.org/officeDocument/2006/relationships/hyperlink" Target="https://dalil.kg/document/9" TargetMode="External"/><Relationship Id="rIdskg4f9jrqagkfdozgzg37" Type="http://schemas.openxmlformats.org/officeDocument/2006/relationships/hyperlink" Target="https://dalil.kg/document/568" TargetMode="External"/><Relationship Id="rId6zjad5hbvxmj73bumrhjw" Type="http://schemas.openxmlformats.org/officeDocument/2006/relationships/hyperlink" Target="https://dalil.kg/document/568" TargetMode="External"/><Relationship Id="rIded85hfgeolx4muyyqsu5n" Type="http://schemas.openxmlformats.org/officeDocument/2006/relationships/hyperlink" Target="https://dalil.kg/document/568" TargetMode="External"/><Relationship Id="rIdjwftisanzktvoqa699u55" Type="http://schemas.openxmlformats.org/officeDocument/2006/relationships/hyperlink" Target="https://dalil.kg/document/568" TargetMode="External"/><Relationship Id="rIdxylxrxtbmoqmx_1fq_lqm" Type="http://schemas.openxmlformats.org/officeDocument/2006/relationships/hyperlink" Target="https://dalil.kg/document/568" TargetMode="External"/><Relationship Id="rIdkjaq6lmvyvcczpvnxedul" Type="http://schemas.openxmlformats.org/officeDocument/2006/relationships/hyperlink" Target="https://dalil.kg/document/568" TargetMode="External"/><Relationship Id="rIdejf9zkrgtbnvlqd2hieup" Type="http://schemas.openxmlformats.org/officeDocument/2006/relationships/hyperlink" Target="https://dalil.kg/document/9" TargetMode="External"/><Relationship Id="rIddvpgdm6ujpcnla3xmif3p" Type="http://schemas.openxmlformats.org/officeDocument/2006/relationships/hyperlink" Target="https://dalil.kg/document/568" TargetMode="External"/><Relationship Id="rId4gr4l_gssiybj2yf18uch" Type="http://schemas.openxmlformats.org/officeDocument/2006/relationships/hyperlink" Target="https://dalil.kg/document/568" TargetMode="External"/><Relationship Id="rIdatczeh48ppjycga2aq9yy" Type="http://schemas.openxmlformats.org/officeDocument/2006/relationships/hyperlink" Target="https://dalil.kg/document/9" TargetMode="External"/><Relationship Id="rIdxyyh-kfvw0rrcsjzhhvmv" Type="http://schemas.openxmlformats.org/officeDocument/2006/relationships/hyperlink" Target="https://dalil.kg/document/568" TargetMode="External"/><Relationship Id="rIdquvczhcej6t9xgcqenmiq" Type="http://schemas.openxmlformats.org/officeDocument/2006/relationships/hyperlink" Target="https://dalil.kg/document/568" TargetMode="External"/><Relationship Id="rIdw8druxmwx6llpoukc7ehh" Type="http://schemas.openxmlformats.org/officeDocument/2006/relationships/hyperlink" Target="https://dalil.kg/document/568" TargetMode="External"/><Relationship Id="rIdsonknzjhuxhxb8fkl-rrm" Type="http://schemas.openxmlformats.org/officeDocument/2006/relationships/hyperlink" Target="https://dalil.kg/document/9" TargetMode="External"/><Relationship Id="rIdqe_mrhuuk8jfol9h5imgi" Type="http://schemas.openxmlformats.org/officeDocument/2006/relationships/hyperlink" Target="https://dalil.kg/document/568" TargetMode="External"/><Relationship Id="rIdkxvh4ocf2hpy1ywlegwvp" Type="http://schemas.openxmlformats.org/officeDocument/2006/relationships/hyperlink" Target="https://dalil.kg/document/568" TargetMode="External"/><Relationship Id="rIdxxwwhuz-_udates9oaj0h" Type="http://schemas.openxmlformats.org/officeDocument/2006/relationships/hyperlink" Target="https://dalil.kg/document/111484" TargetMode="External"/><Relationship Id="rIdlyomzedy0oc7og--28g0_" Type="http://schemas.openxmlformats.org/officeDocument/2006/relationships/hyperlink" Target="https://dalil.kg/document/111484" TargetMode="External"/><Relationship Id="rIdxmiorzn73l0idwgnco9y4" Type="http://schemas.openxmlformats.org/officeDocument/2006/relationships/hyperlink" Target="https://dalil.kg/document/111527" TargetMode="External"/><Relationship Id="rIdkc0hy6sdhk4vucsrihrra" Type="http://schemas.openxmlformats.org/officeDocument/2006/relationships/hyperlink" Target="https://dalil.kg/document/111530" TargetMode="External"/><Relationship Id="rIdy9uepyvy5xoehbjkk4xwb" Type="http://schemas.openxmlformats.org/officeDocument/2006/relationships/hyperlink" Target="https://dalil.kg/document/111527" TargetMode="External"/><Relationship Id="rIdxwgbc12wiht_a6srkvxyp" Type="http://schemas.openxmlformats.org/officeDocument/2006/relationships/hyperlink" Target="https://dalil.kg/document/111530" TargetMode="External"/><Relationship Id="rIdu-tiviy2mwn3auaz7xgqq" Type="http://schemas.openxmlformats.org/officeDocument/2006/relationships/hyperlink" Target="https://dalil.kg/document/1057" TargetMode="External"/><Relationship Id="rIdit4orl6gyz82pqsqrkgo1" Type="http://schemas.openxmlformats.org/officeDocument/2006/relationships/hyperlink" Target="https://dalil.kg/document/111527" TargetMode="External"/><Relationship Id="rIdkxap-fzhke4wxi8y-6czz" Type="http://schemas.openxmlformats.org/officeDocument/2006/relationships/hyperlink" Target="https://dalil.kg/document/111514" TargetMode="External"/><Relationship Id="rIdsx6svphoje8aceh1uij9n" Type="http://schemas.openxmlformats.org/officeDocument/2006/relationships/hyperlink" Target="https://dalil.kg/document/111514" TargetMode="External"/><Relationship Id="rIdbsgsuwvgqp7ydicu-pabj" Type="http://schemas.openxmlformats.org/officeDocument/2006/relationships/hyperlink" Target="https://dalil.kg/document/111527" TargetMode="External"/><Relationship Id="rIdqgsb0aks1tgs-3rxgtk8b" Type="http://schemas.openxmlformats.org/officeDocument/2006/relationships/hyperlink" Target="https://dalil.kg/document/568" TargetMode="External"/><Relationship Id="rIdetpbb-b9gdmzt38yetcyl" Type="http://schemas.openxmlformats.org/officeDocument/2006/relationships/hyperlink" Target="https://dalil.kg/document/111146" TargetMode="External"/><Relationship Id="rIdtzle4ahoconqgelnieshx" Type="http://schemas.openxmlformats.org/officeDocument/2006/relationships/hyperlink" Target="https://dalil.kg/document/216696" TargetMode="External"/><Relationship Id="rIdir_y2skipdtl5wwcjmoea" Type="http://schemas.openxmlformats.org/officeDocument/2006/relationships/hyperlink" Target="https://dalil.kg/document/653" TargetMode="External"/><Relationship Id="rIdhapn-0t-xbs40ypc438bw" Type="http://schemas.openxmlformats.org/officeDocument/2006/relationships/hyperlink" Target="https://dalil.kg/document/216696" TargetMode="External"/><Relationship Id="rIdsqw2nu9l8vwpizor_1ela" Type="http://schemas.openxmlformats.org/officeDocument/2006/relationships/hyperlink" Target="https://dalil.kg/document/94790" TargetMode="External"/><Relationship Id="rIdrrl_87dyemxtd0az83zem" Type="http://schemas.openxmlformats.org/officeDocument/2006/relationships/hyperlink" Target="https://dalil.kg/document/94790" TargetMode="External"/><Relationship Id="rIdrtxpfchqra5nywlpdzlrv" Type="http://schemas.openxmlformats.org/officeDocument/2006/relationships/hyperlink" Target="https://dalil.kg/document/111736" TargetMode="External"/><Relationship Id="rIdsynsxeigz85kv3zjg8tzi" Type="http://schemas.openxmlformats.org/officeDocument/2006/relationships/hyperlink" Target="https://dalil.kg/document/1650" TargetMode="External"/><Relationship Id="rIdyrik7nvucpnpqmxc4e8ev" Type="http://schemas.openxmlformats.org/officeDocument/2006/relationships/hyperlink" Target="https://dalil.kg/document/1650" TargetMode="External"/><Relationship Id="rId67o3mezkbtv1gbm0e2yon" Type="http://schemas.openxmlformats.org/officeDocument/2006/relationships/hyperlink" Target="https://dalil.kg/document/11515" TargetMode="External"/><Relationship Id="rIduispyx7ctcargdlgvp3k-" Type="http://schemas.openxmlformats.org/officeDocument/2006/relationships/hyperlink" Target="https://dalil.kg/document/157184" TargetMode="External"/><Relationship Id="rIdn5yqxnme23yoxzf8mxbqs" Type="http://schemas.openxmlformats.org/officeDocument/2006/relationships/hyperlink" Target="https://dalil.kg/document/111530" TargetMode="External"/><Relationship Id="rIdri55q36wj6s5lskzaguzo" Type="http://schemas.openxmlformats.org/officeDocument/2006/relationships/hyperlink" Target="https://dalil.kg/document/12824" TargetMode="External"/><Relationship Id="rIdkorxiuspwvwdp6bi5nkjt" Type="http://schemas.openxmlformats.org/officeDocument/2006/relationships/hyperlink" Target="https://dalil.kg/document/12824" TargetMode="External"/><Relationship Id="rId2rxnu8e-deob6z-11ukhx" Type="http://schemas.openxmlformats.org/officeDocument/2006/relationships/hyperlink" Target="https://dalil.kg/document/12824" TargetMode="External"/><Relationship Id="rId3fun6byc-aih_7jx_tl1i" Type="http://schemas.openxmlformats.org/officeDocument/2006/relationships/hyperlink" Target="https://dalil.kg/document/111530" TargetMode="External"/><Relationship Id="rIdefmchk63euwv5icyfimhd" Type="http://schemas.openxmlformats.org/officeDocument/2006/relationships/hyperlink" Target="https://dalil.kg/document/111527" TargetMode="External"/><Relationship Id="rIdqbw6qaparrkynsyb3uyac"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sft5x4k_r25pv9deotv" Type="http://schemas.openxmlformats.org/officeDocument/2006/relationships/hyperlink" Target="https://dalil.kg/document/218049" TargetMode="External"/><Relationship Id="rIdjp58weec9qxqaz6j9er2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2026-10-01T01:23:39.917Z</dcterms:created>
  <dcterms:modified xsi:type="dcterms:W3CDTF">2026-10-01T01:23:39.917Z</dcterms:modified>
</cp:coreProperties>
</file>

<file path=docProps/custom.xml><?xml version="1.0" encoding="utf-8"?>
<Properties xmlns="http://schemas.openxmlformats.org/officeDocument/2006/custom-properties" xmlns:vt="http://schemas.openxmlformats.org/officeDocument/2006/docPropsVTypes"/>
</file>