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gu-2hiprjxhldzw5ow3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Республики", статьями 10 и 17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форму</w:t>
      </w:r>
      <w:r>
        <w:rPr>
          <w:rFonts w:ascii="Arial" w:cs="Arial" w:eastAsia="Arial" w:hAnsi="Arial"/>
          <w:sz w:val="24"/>
          <w:szCs w:val="24"/>
        </w:rPr>
        <w:t xml:space="preserve"> журнала регистрации устных обращений о предоставлении информации, находящейся в ведении государственных органов и органов местного самоуправления Кыргызской Республики,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ведения журнала регистрации устных обращений о предоставлении информации, находящейся в ведении государственных органов и органов местного самоуправления Кыргызской Республики,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регистрации устных обращений о предоставлении информации, находящейся в ведении государственных органов и органов местного самоуправления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1372"/>
        <w:gridCol w:w="1789"/>
        <w:gridCol w:w="1915"/>
        <w:gridCol w:w="1286"/>
        <w:gridCol w:w="1655"/>
        <w:gridCol w:w="1702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регистрации обращения</w:t>
            </w:r>
          </w:p>
        </w:tc>
        <w:tc>
          <w:tcPr>
            <w:tcW w:type="dxa" w:w="1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обращающегося лица или наименование юридического лица</w:t>
            </w:r>
          </w:p>
        </w:tc>
        <w:tc>
          <w:tcPr>
            <w:tcW w:type="dxa" w:w="1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 обращающегося лица или местонахождение юридического лица (номер телефона)</w:t>
            </w:r>
          </w:p>
        </w:tc>
        <w:tc>
          <w:tcPr>
            <w:tcW w:type="dxa" w:w="1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 обращения</w:t>
            </w:r>
          </w:p>
        </w:tc>
        <w:tc>
          <w:tcPr>
            <w:tcW w:type="dxa" w:w="1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Какая информация предоставлена по устному обращению</w:t>
            </w:r>
          </w:p>
        </w:tc>
        <w:tc>
          <w:tcPr>
            <w:tcW w:type="dxa" w:w="1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ответственного должностного лица, ответившего на обращение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журнала регистрации устных обращений о предоставлении информации, находящейся в ведении государственных органов и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ведения журнала регистрации устных обращений о предоставлении информации, находящейся в ведении государственных органов и органов местного самоуправления Кыргызской Республики (далее - журнал регистрации), разработан в соответствии с Законом Кыргызской Республики «О доступе к информации, находящейся в ведении государственных органов и органов местного самоуправления Кыргызской Республики» и определяет порядок его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Устные обращения, поступившие путем непосредственного обращения или обращения по телефону, подлежат обязательной регистрации в момент их получения в журнале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Журнал регистрации ведется общественными приемными государственных органов и органов местного самоуправления либо соответствующими структурными подразделениями государственных органов и органов местного самоуправления, на которые возложены функции по ведению делопроизводства.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обязательном порядке при регистрации устного обращения в журнале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порядковый номер;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время регистрации обращения физических и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обращающегося лица или наименование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домашний адрес обращающегося лица или местонахождение юридического лица (номер телефона);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какая информация предоставлена по устному обращению;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должностного лица, ответившего на обращение.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Ведение журнала регистрации (подготовка журнала к хранению, нумерация и прошивка листов, составление внутренней описи, заверительной надписи журнала, переплет журнала, внесение изменений в реквизиты обложки журнала, сроки хранения) осуществляется в соответствии с Типовой инструкцией по делопроизводству в Кыргызской Республике, утвержденной постановлением Правительства Кыргызской Республики от 23 июля 2012 года № 517.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устном обращении за получением информации или обращении по телефону соответствующая информация предоставляется в устной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устной форме предоставляются краткие справки, устраняющие необходимость направлять письменные запросы о предоставлении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Ответственные за предоставление информации лица не обязаны устно консультировать запрашивающих лиц по вопросам, составляющим предмет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если устный ответ на запрос не носит исчерпывающего для запрашивающего лица характера, ему разъясняются порядок направления письменных запросов, а также другие способы получения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0d4xrbfurfg1pufek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dalil.kg/document/218057</w:t>
      </w:r>
    </w:hyperlink>
  </w:p>
  <w:p>
    <w:pPr>
      <w:spacing w:after="0" w:before="40"/>
      <w:jc w:val="center"/>
    </w:pPr>
    <w:hyperlink w:history="1" r:id="rIdcofr0wjmjkvvfgi61vi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-2hiprjxhldzw5ow3dv" Type="http://schemas.openxmlformats.org/officeDocument/2006/relationships/hyperlink" Target="https://dalil.kg/document/2020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0d4xrbfurfg1pufekqu" Type="http://schemas.openxmlformats.org/officeDocument/2006/relationships/hyperlink" Target="https://dalil.kg/document/218057" TargetMode="External"/><Relationship Id="rIdcofr0wjmjkvvfgi61vi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2026-10-01T01:17:25.057Z</dcterms:created>
  <dcterms:modified xsi:type="dcterms:W3CDTF">2026-10-01T01:17:25.057Z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