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24 апреля 2020 года № 144-р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</w:t>
      </w:r>
      <w:hyperlink w:history="1" r:id="rIdq291d2aza6cmteeqpwdz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Кредитного соглашения</w:t>
        </w:r>
      </w:hyperlink>
      <w:r>
        <w:rPr>
          <w:rFonts w:ascii="Arial" w:cs="Arial" w:eastAsia="Arial" w:hAnsi="Arial"/>
          <w:sz w:val="24"/>
          <w:szCs w:val="24"/>
        </w:rPr>
        <w:t xml:space="preserve"> между Кыргызской Республикой и Европейским банком реконструкции и развития по проекту "Реабилитация системы водоснабжения и канализации в городе Джалал-Абад (фаза 2)" и </w:t>
      </w:r>
      <w:hyperlink w:history="1" r:id="rIddfc8gwdnq29rftjpve2m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Грантового соглашения</w:t>
        </w:r>
      </w:hyperlink>
      <w:r>
        <w:rPr>
          <w:rFonts w:ascii="Arial" w:cs="Arial" w:eastAsia="Arial" w:hAnsi="Arial"/>
          <w:sz w:val="24"/>
          <w:szCs w:val="24"/>
        </w:rPr>
        <w:t xml:space="preserve"> между Кыргызской Республикой и Европейским банком реконструкции и развития относительно инвестиционного гранта от Специального фонда акционеров Европейского банка реконструкции и развития, предоставляемого по проекту "Реабилитация системы водоснабжения и канализации в городе Джалал-Абад (фаза 2)", подписанных 23 мая 2019 года в городе Бишкек, ратифицированных </w:t>
      </w:r>
      <w:hyperlink w:history="1" r:id="rIdoruopmd5ou4aeynm5jmb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от 14 ноября 2019 года № 128, в соответствии со статьями 10 и 17 конституционного </w:t>
      </w:r>
      <w:hyperlink w:history="1" r:id="rIdecljh6o9ubmkrnj2y-uq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Министерству финансов Кыргызской Республики в установленном порядке: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заключить субгрантовое соглашение с мэрией города Джалал-Абад Джалал-Абадской области на получение гранта Европейского банка реконструкции и развития в сумме 4125000 (четыре миллиона сто двадцать пять тысяч) евро на безвозмездной основе;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заключить субкредитное соглашение с мэрией города Джалал-Абад Джалал-Абадской области на следующих условиях: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сумма кредита - в размере 4000000 (четыре миллиона) евро;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плавающая процентная ставка за пользование кредитом - Euribor + 1,0% годовых на фактически освоенную сумму задолженности;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залоговое обеспечение - в виде приобретаемого оборудования и иного имущества, закупленного за счет кредита;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основная сумма кредита и проценты выплачиваются 25 равными частями 1 раз в полгода, 20 мая и 20 ноября каждого года, при этом первая дата выплаты кредита - 20 мая 2022 года, последняя дата погашения кредита - 20 мая 2034 года;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штрафные санкции, в случае задержки платежа, со дня возникновения просроченной задолженности до даты полного погашения этой задолженности включительно, - Euribor + 2 процента годовых от суммы просроченной задолженности;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комиссия в размере 0,5 процента в год за неосвоенную сумму кредита, которая начисляется через 60 дней с даты подписания </w:t>
      </w:r>
      <w:r>
        <w:rPr>
          <w:rFonts w:ascii="Arial" w:cs="Arial" w:eastAsia="Arial" w:hAnsi="Arial"/>
          <w:sz w:val="24"/>
          <w:szCs w:val="24"/>
        </w:rPr>
        <w:t xml:space="preserve">Кредитного соглашения</w:t>
      </w:r>
      <w:r>
        <w:rPr>
          <w:rFonts w:ascii="Arial" w:cs="Arial" w:eastAsia="Arial" w:hAnsi="Arial"/>
          <w:sz w:val="24"/>
          <w:szCs w:val="24"/>
        </w:rPr>
        <w:t xml:space="preserve"> между Кыргызской Республикой и Европейским банком реконструкции и развития и выплачивается после вступления в силу Кредитного соглашения;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разовая комиссия за открытие счета - в размере 1 процента из средств предоставляемого кредита.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Рекомендовать мэрии города Джалал-Абад Джалал-Абадской области в установленном порядке обеспечить возврат кредита в соответствии с условиями субкредитного соглашения.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распоряжения возложить на отдел финансовой и кредитной политики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М.Д. Абылгазиев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6lrwhv5qzzbo4qmcj21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dalil.kg/document/218119</w:t>
      </w:r>
    </w:hyperlink>
  </w:p>
  <w:p>
    <w:pPr>
      <w:spacing w:after="0" w:before="40"/>
      <w:jc w:val="center"/>
    </w:pPr>
    <w:hyperlink w:history="1" r:id="rIdqx-iffm2tw_zp19ahamc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291d2aza6cmteeqpwdzl" Type="http://schemas.openxmlformats.org/officeDocument/2006/relationships/hyperlink" Target="https://dalil.kg/document/47896" TargetMode="External"/><Relationship Id="rIddfc8gwdnq29rftjpve2mj" Type="http://schemas.openxmlformats.org/officeDocument/2006/relationships/hyperlink" Target="https://dalil.kg/document/47896" TargetMode="External"/><Relationship Id="rIdoruopmd5ou4aeynm5jmbk" Type="http://schemas.openxmlformats.org/officeDocument/2006/relationships/hyperlink" Target="https://dalil.kg/document/111976" TargetMode="External"/><Relationship Id="rIdecljh6o9ubmkrnj2y-uq6" Type="http://schemas.openxmlformats.org/officeDocument/2006/relationships/hyperlink" Target="https://dalil.kg/document/203685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6lrwhv5qzzbo4qmcj212" Type="http://schemas.openxmlformats.org/officeDocument/2006/relationships/hyperlink" Target="https://dalil.kg/document/218119" TargetMode="External"/><Relationship Id="rIdqx-iffm2tw_zp19ahamc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2026-09-30T21:29:26.480Z</dcterms:created>
  <dcterms:modified xsi:type="dcterms:W3CDTF">2026-09-30T21:29:26.480Z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