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27 апреля 2020 года № 149-р</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avicioudqy6cl_rio3yc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проекта Соглашения от имени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КРЕДИТ № 6546-KG</w:t>
      </w:r>
    </w:p>
    <w:p>
      <w:pPr>
        <w:spacing w:after="120"/>
        <w:jc w:val="right"/>
      </w:pPr>
      <w:r>
        <w:rPr>
          <w:rFonts w:ascii="Arial" w:cs="Arial" w:eastAsia="Arial" w:hAnsi="Arial"/>
          <w:b/>
          <w:bCs/>
          <w:sz w:val="24"/>
          <w:szCs w:val="24"/>
        </w:rPr>
        <w:t xml:space="preserve">ГРАНТ № D566-KG</w:t>
      </w:r>
    </w:p>
    <w:p>
      <w:pPr>
        <w:spacing w:after="240" w:before="200"/>
        <w:jc w:val="center"/>
      </w:pPr>
      <w:r>
        <w:rPr>
          <w:rFonts w:ascii="Arial" w:cs="Arial" w:eastAsia="Arial" w:hAnsi="Arial"/>
          <w:b/>
          <w:bCs/>
          <w:sz w:val="32"/>
          <w:szCs w:val="32"/>
        </w:rPr>
        <w:t xml:space="preserve">СОГЛАШЕНИЕ
 между Кыргызской Республикой и Международной Ассоциацией Развития о финансировании (</w:t>
      </w:r>
      <w:r>
        <w:rPr>
          <w:rFonts w:ascii="Arial" w:cs="Arial" w:eastAsia="Arial" w:hAnsi="Arial"/>
          <w:b/>
          <w:bCs/>
          <w:sz w:val="32"/>
          <w:szCs w:val="32"/>
        </w:rPr>
        <w:t xml:space="preserve">Проект</w:t>
      </w:r>
      <w:r>
        <w:rPr>
          <w:rFonts w:ascii="Arial" w:cs="Arial" w:eastAsia="Arial" w:hAnsi="Arial"/>
          <w:b/>
          <w:bCs/>
          <w:sz w:val="32"/>
          <w:szCs w:val="32"/>
        </w:rPr>
        <w:t xml:space="preserve"> модернизации налогового администрирования и статистической системы)</w:t>
      </w:r>
    </w:p>
    <w:p>
      <w:pPr>
        <w:spacing w:after="120"/>
        <w:jc w:val="both"/>
      </w:pPr>
      <w:r>
        <w:rPr>
          <w:rFonts w:ascii="Arial" w:cs="Arial" w:eastAsia="Arial" w:hAnsi="Arial"/>
          <w:sz w:val="24"/>
          <w:szCs w:val="24"/>
        </w:rPr>
        <w:t xml:space="preserve">Настоящее Соглашение, датированное Датой подписания, заключено между Кыргызской Республикой ("Получатель") и Международной ассоциацией развития ("Ассоциация"). Получатель и Ассоциация настоящим договариваются о нижеследующем:</w:t>
      </w:r>
    </w:p>
    <w:p>
      <w:pPr>
        <w:spacing w:after="240" w:before="200"/>
        <w:jc w:val="center"/>
      </w:pPr>
      <w:r>
        <w:rPr>
          <w:rFonts w:ascii="Arial" w:cs="Arial" w:eastAsia="Arial" w:hAnsi="Arial"/>
          <w:b/>
          <w:bCs/>
          <w:sz w:val="32"/>
          <w:szCs w:val="32"/>
        </w:rPr>
        <w:t xml:space="preserve">Статья 1. Общие условия. Определения</w:t>
      </w:r>
    </w:p>
    <w:p>
      <w:pPr>
        <w:spacing w:after="120"/>
        <w:jc w:val="both"/>
      </w:pPr>
      <w:r>
        <w:rPr>
          <w:rFonts w:ascii="Arial" w:cs="Arial" w:eastAsia="Arial" w:hAnsi="Arial"/>
          <w:sz w:val="24"/>
          <w:szCs w:val="24"/>
        </w:rPr>
        <w:t xml:space="preserve">1.01. Общие условия (согласно определению, представленному в Дополнении к настоящему Соглашению) применяются к настоящему Соглашению и составляют его неотъемлемую часть.</w:t>
      </w:r>
    </w:p>
    <w:p>
      <w:pPr>
        <w:spacing w:after="120"/>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Общими условиями или Дополнением к настоящему Соглашению.</w:t>
      </w:r>
    </w:p>
    <w:p>
      <w:pPr>
        <w:spacing w:after="240" w:before="200"/>
        <w:jc w:val="center"/>
      </w:pPr>
      <w:r>
        <w:rPr>
          <w:rFonts w:ascii="Arial" w:cs="Arial" w:eastAsia="Arial" w:hAnsi="Arial"/>
          <w:b/>
          <w:bCs/>
          <w:sz w:val="32"/>
          <w:szCs w:val="32"/>
        </w:rPr>
        <w:t xml:space="preserve">Статья 2. Финансирование</w:t>
      </w:r>
    </w:p>
    <w:p>
      <w:pPr>
        <w:spacing w:after="120"/>
        <w:jc w:val="both"/>
      </w:pPr>
      <w:r>
        <w:rPr>
          <w:rFonts w:ascii="Arial" w:cs="Arial" w:eastAsia="Arial" w:hAnsi="Arial"/>
          <w:sz w:val="24"/>
          <w:szCs w:val="24"/>
        </w:rPr>
        <w:t xml:space="preserve">2.01. Ассоциация согласилась предоставить Получателю грант и кредит, рассматриваемые Ассоциацией как грант и кредит, предоставляемые на льготных условиях, как описано или упоминается в настоящем Соглашении (совместно именуемые "Финансирование") в следующих размерах для содействия финансированию проекта, описываемого в приложении 1 к настоящему Соглашению ("Проект"):</w:t>
      </w:r>
    </w:p>
    <w:p>
      <w:pPr>
        <w:spacing w:after="120"/>
        <w:jc w:val="both"/>
      </w:pPr>
      <w:r>
        <w:rPr>
          <w:rFonts w:ascii="Arial" w:cs="Arial" w:eastAsia="Arial" w:hAnsi="Arial"/>
          <w:sz w:val="24"/>
          <w:szCs w:val="24"/>
        </w:rPr>
        <w:t xml:space="preserve">(a) сумму, эквивалентную двенадцати миллионам семистам тысячам Специальных прав заимствования (12700000 СПЗ) ("Грант"); и</w:t>
      </w:r>
    </w:p>
    <w:p>
      <w:pPr>
        <w:spacing w:after="120"/>
        <w:jc w:val="both"/>
      </w:pPr>
      <w:r>
        <w:rPr>
          <w:rFonts w:ascii="Arial" w:cs="Arial" w:eastAsia="Arial" w:hAnsi="Arial"/>
          <w:sz w:val="24"/>
          <w:szCs w:val="24"/>
        </w:rPr>
        <w:t xml:space="preserve">(b) сумму, эквивалентную двенадцати миллионам семистам тысячам Специальных прав заимствования (12700000 СПЗ) ("Кредит").</w:t>
      </w:r>
    </w:p>
    <w:p>
      <w:pPr>
        <w:spacing w:after="120"/>
        <w:jc w:val="both"/>
      </w:pPr>
      <w:r>
        <w:rPr>
          <w:rFonts w:ascii="Arial" w:cs="Arial" w:eastAsia="Arial" w:hAnsi="Arial"/>
          <w:sz w:val="24"/>
          <w:szCs w:val="24"/>
        </w:rPr>
        <w:t xml:space="preserve">2.02. Получатель может производить выборку средств Финансирования в соответствии с положениями раздела III приложения 2 к настоящему Соглашению.</w:t>
      </w:r>
    </w:p>
    <w:p>
      <w:pPr>
        <w:spacing w:after="120"/>
        <w:jc w:val="both"/>
      </w:pPr>
      <w:r>
        <w:rPr>
          <w:rFonts w:ascii="Arial" w:cs="Arial" w:eastAsia="Arial" w:hAnsi="Arial"/>
          <w:sz w:val="24"/>
          <w:szCs w:val="24"/>
        </w:rPr>
        <w:t xml:space="preserve">2.03.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(1/2 от 1%) в год.</w:t>
      </w:r>
    </w:p>
    <w:p>
      <w:pPr>
        <w:spacing w:after="120"/>
        <w:jc w:val="both"/>
      </w:pPr>
      <w:r>
        <w:rPr>
          <w:rFonts w:ascii="Arial" w:cs="Arial" w:eastAsia="Arial" w:hAnsi="Arial"/>
          <w:sz w:val="24"/>
          <w:szCs w:val="24"/>
        </w:rPr>
        <w:t xml:space="preserve">2.04. Комиссия за обслуживание, уплачиваемая Получателем по выбранному остатку кредитных средств, составляет три четвертых одного процента (3/4 от 1%) в год.</w:t>
      </w:r>
    </w:p>
    <w:p>
      <w:pPr>
        <w:spacing w:after="120"/>
        <w:jc w:val="both"/>
      </w:pPr>
      <w:r>
        <w:rPr>
          <w:rFonts w:ascii="Arial" w:cs="Arial" w:eastAsia="Arial" w:hAnsi="Arial"/>
          <w:sz w:val="24"/>
          <w:szCs w:val="24"/>
        </w:rPr>
        <w:t xml:space="preserve">2.05. Сроки платежей: 15 февраля и 15 августа каждого года.</w:t>
      </w:r>
    </w:p>
    <w:p>
      <w:pPr>
        <w:spacing w:after="120"/>
        <w:jc w:val="both"/>
      </w:pPr>
      <w:r>
        <w:rPr>
          <w:rFonts w:ascii="Arial" w:cs="Arial" w:eastAsia="Arial" w:hAnsi="Arial"/>
          <w:sz w:val="24"/>
          <w:szCs w:val="24"/>
        </w:rPr>
        <w:t xml:space="preserve">2.06. Основная сумма Кредита выплачивается в соответствии с графиком погашения, представленным в приложении 3 к настоящему Соглашению.</w:t>
      </w:r>
    </w:p>
    <w:p>
      <w:pPr>
        <w:spacing w:after="120"/>
        <w:jc w:val="both"/>
      </w:pPr>
      <w:r>
        <w:rPr>
          <w:rFonts w:ascii="Arial" w:cs="Arial" w:eastAsia="Arial" w:hAnsi="Arial"/>
          <w:sz w:val="24"/>
          <w:szCs w:val="24"/>
        </w:rPr>
        <w:t xml:space="preserve">2.07. Валютой платежей является доллар Соединенных Штатов Америки.</w:t>
      </w:r>
    </w:p>
    <w:p>
      <w:pPr>
        <w:spacing w:after="240" w:before="200"/>
        <w:jc w:val="center"/>
      </w:pPr>
      <w:r>
        <w:rPr>
          <w:rFonts w:ascii="Arial" w:cs="Arial" w:eastAsia="Arial" w:hAnsi="Arial"/>
          <w:b/>
          <w:bCs/>
          <w:sz w:val="32"/>
          <w:szCs w:val="32"/>
        </w:rPr>
        <w:t xml:space="preserve">Статья 3. Проект</w:t>
      </w:r>
    </w:p>
    <w:p>
      <w:pPr>
        <w:spacing w:after="120"/>
        <w:jc w:val="both"/>
      </w:pPr>
      <w:r>
        <w:rPr>
          <w:rFonts w:ascii="Arial" w:cs="Arial" w:eastAsia="Arial" w:hAnsi="Arial"/>
          <w:sz w:val="24"/>
          <w:szCs w:val="24"/>
        </w:rPr>
        <w:t xml:space="preserve">3.01. Получатель настоящим заявляет о своей приверженности цели Проекта. С этой целью Получатель обеспечивает реализацию (а) Частей 1, 2 и 5 (i) Проекта Агентством реализации Проекта ГНС и (b) Частей 3, 4 и 5 (ii) Проекта Агентством реализации Проекта НСК в соответствии с положениями статьи 5 Общих условий, приложения 2 к настоящему Соглашению и Проектным Соглашением.</w:t>
      </w:r>
    </w:p>
    <w:p>
      <w:pPr>
        <w:spacing w:after="240" w:before="200"/>
        <w:jc w:val="center"/>
      </w:pPr>
      <w:r>
        <w:rPr>
          <w:rFonts w:ascii="Arial" w:cs="Arial" w:eastAsia="Arial" w:hAnsi="Arial"/>
          <w:b/>
          <w:bCs/>
          <w:sz w:val="32"/>
          <w:szCs w:val="32"/>
        </w:rPr>
        <w:t xml:space="preserve">Статья 4. Средства правовой защиты Ассоциации</w:t>
      </w:r>
    </w:p>
    <w:p>
      <w:pPr>
        <w:spacing w:after="120"/>
        <w:jc w:val="both"/>
      </w:pPr>
      <w:r>
        <w:rPr>
          <w:rFonts w:ascii="Arial" w:cs="Arial" w:eastAsia="Arial" w:hAnsi="Arial"/>
          <w:sz w:val="24"/>
          <w:szCs w:val="24"/>
        </w:rPr>
        <w:t xml:space="preserve">4.01. Дополнительное событие, влекущее приостановку деятельности, заключается в следующем, а именно: изменение, приостановка действия, отмена, объявление недействительным или отказ от исполнения законодательства об Агентстве реализации Проекта, существенно и негативно сказывающиеся, по мнению Ассоциации, на возможности выполнения Агентством реализации Проекта каких-либо из своих обязательств, предусматриваемых Проектным соглашением.</w:t>
      </w:r>
    </w:p>
    <w:p>
      <w:pPr>
        <w:spacing w:after="120"/>
        <w:jc w:val="both"/>
      </w:pPr>
      <w:r>
        <w:rPr>
          <w:rFonts w:ascii="Arial" w:cs="Arial" w:eastAsia="Arial" w:hAnsi="Arial"/>
          <w:sz w:val="24"/>
          <w:szCs w:val="24"/>
        </w:rPr>
        <w:t xml:space="preserve">4.02. Дополнительное событие, влекущее досрочное погашение, заключается в следующем, а именно: наступление любого события, указанного в Разделе 4.01 настоящего Соглашения и продолжающееся в течение 60-дневного (шестидесятидневного) периода после предоставления Ассоциацией Получателю уведомления о событии.</w:t>
      </w:r>
    </w:p>
    <w:p>
      <w:pPr>
        <w:spacing w:after="240" w:before="200"/>
        <w:jc w:val="center"/>
      </w:pPr>
      <w:r>
        <w:rPr>
          <w:rFonts w:ascii="Arial" w:cs="Arial" w:eastAsia="Arial" w:hAnsi="Arial"/>
          <w:b/>
          <w:bCs/>
          <w:sz w:val="32"/>
          <w:szCs w:val="32"/>
        </w:rPr>
        <w:t xml:space="preserve">Статья 5. Вступление в силу. Прекращение действия</w:t>
      </w:r>
    </w:p>
    <w:p>
      <w:pPr>
        <w:spacing w:after="120"/>
        <w:jc w:val="both"/>
      </w:pPr>
      <w:r>
        <w:rPr>
          <w:rFonts w:ascii="Arial" w:cs="Arial" w:eastAsia="Arial" w:hAnsi="Arial"/>
          <w:sz w:val="24"/>
          <w:szCs w:val="24"/>
        </w:rPr>
        <w:t xml:space="preserve">5.01. Дополнительные условия вступления в силу заключаются в следующем:</w:t>
      </w:r>
    </w:p>
    <w:p>
      <w:pPr>
        <w:spacing w:after="120"/>
        <w:jc w:val="both"/>
      </w:pPr>
      <w:r>
        <w:rPr>
          <w:rFonts w:ascii="Arial" w:cs="Arial" w:eastAsia="Arial" w:hAnsi="Arial"/>
          <w:sz w:val="24"/>
          <w:szCs w:val="24"/>
        </w:rPr>
        <w:t xml:space="preserve">(a) разработка и принятие Агентствами реализации Проекта ПОР, удовлетворяющего Ассоциацию по форме и содержанию;</w:t>
      </w:r>
    </w:p>
    <w:p>
      <w:pPr>
        <w:spacing w:after="120"/>
        <w:jc w:val="both"/>
      </w:pPr>
      <w:r>
        <w:rPr>
          <w:rFonts w:ascii="Arial" w:cs="Arial" w:eastAsia="Arial" w:hAnsi="Arial"/>
          <w:sz w:val="24"/>
          <w:szCs w:val="24"/>
        </w:rPr>
        <w:t xml:space="preserve">(b) Агентствами реализации Проекта (i) наняты по одному менеджеру ОУП, по одному финансовому менеджеру и по одному старшему специалисту по закупкам, и (ii) созданы ОУП с приемлемыми для Ассоциации ресурсами и кругом обязанностей.</w:t>
      </w:r>
    </w:p>
    <w:p>
      <w:pPr>
        <w:spacing w:after="120"/>
        <w:jc w:val="both"/>
      </w:pPr>
      <w:r>
        <w:rPr>
          <w:rFonts w:ascii="Arial" w:cs="Arial" w:eastAsia="Arial" w:hAnsi="Arial"/>
          <w:sz w:val="24"/>
          <w:szCs w:val="24"/>
        </w:rPr>
        <w:t xml:space="preserve">5.02. Окончательный срок вступления Соглашения в силу составляет сто двадцать (120) дней со дня заключения настоящего Соглашения.</w:t>
      </w:r>
    </w:p>
    <w:p>
      <w:pPr>
        <w:spacing w:after="120"/>
        <w:jc w:val="both"/>
      </w:pPr>
      <w:r>
        <w:rPr>
          <w:rFonts w:ascii="Arial" w:cs="Arial" w:eastAsia="Arial" w:hAnsi="Arial"/>
          <w:sz w:val="24"/>
          <w:szCs w:val="24"/>
        </w:rPr>
        <w:t xml:space="preserve">5.03. Применительно к Разделу 10.05 (b) Общих условий, срок окончания действия обязательств Получателя в рамках настоящего Соглашения (помимо обязательств по платежам) составляет двадцать (20) лет со дня подписания настоящего Соглашения.</w:t>
      </w:r>
    </w:p>
    <w:p>
      <w:pPr>
        <w:spacing w:after="240" w:before="200"/>
        <w:jc w:val="center"/>
      </w:pPr>
      <w:r>
        <w:rPr>
          <w:rFonts w:ascii="Arial" w:cs="Arial" w:eastAsia="Arial" w:hAnsi="Arial"/>
          <w:b/>
          <w:bCs/>
          <w:sz w:val="32"/>
          <w:szCs w:val="32"/>
        </w:rPr>
        <w:t xml:space="preserve">Статья 6. Представитель. Адреса</w:t>
      </w:r>
    </w:p>
    <w:p>
      <w:pPr>
        <w:spacing w:after="120"/>
        <w:jc w:val="both"/>
      </w:pPr>
      <w:r>
        <w:rPr>
          <w:rFonts w:ascii="Arial" w:cs="Arial" w:eastAsia="Arial" w:hAnsi="Arial"/>
          <w:sz w:val="24"/>
          <w:szCs w:val="24"/>
        </w:rPr>
        <w:t xml:space="preserve">6.01. Представителем Получателя является министр финансов Кыргызской Республики.</w:t>
      </w:r>
    </w:p>
    <w:p>
      <w:pPr>
        <w:spacing w:after="120"/>
        <w:jc w:val="both"/>
      </w:pPr>
      <w:r>
        <w:rPr>
          <w:rFonts w:ascii="Arial" w:cs="Arial" w:eastAsia="Arial" w:hAnsi="Arial"/>
          <w:sz w:val="24"/>
          <w:szCs w:val="24"/>
        </w:rPr>
        <w:t xml:space="preserve">6.02. Применительно к Разделу 11.01 Общих условий: (а) Адрес Получателя:</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г.Бишкек, 720040,</w:t>
      </w:r>
    </w:p>
    <w:p>
      <w:pPr>
        <w:spacing w:after="120"/>
        <w:jc w:val="both"/>
      </w:pPr>
      <w:r>
        <w:rPr>
          <w:rFonts w:ascii="Arial" w:cs="Arial" w:eastAsia="Arial" w:hAnsi="Arial"/>
          <w:sz w:val="24"/>
          <w:szCs w:val="24"/>
        </w:rPr>
        <w:t xml:space="preserve">б-р Эркиндик, 58,</w:t>
      </w:r>
    </w:p>
    <w:p>
      <w:pPr>
        <w:spacing w:after="120"/>
        <w:jc w:val="both"/>
      </w:pPr>
      <w:r>
        <w:rPr>
          <w:rFonts w:ascii="Arial" w:cs="Arial" w:eastAsia="Arial" w:hAnsi="Arial"/>
          <w:sz w:val="24"/>
          <w:szCs w:val="24"/>
        </w:rPr>
        <w:t xml:space="preserve">Министерство финансов; 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KH</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jc w:val="both"/>
      </w:pPr>
      <w:r>
        <w:rPr>
          <w:rFonts w:ascii="Arial" w:cs="Arial" w:eastAsia="Arial" w:hAnsi="Arial"/>
          <w:sz w:val="24"/>
          <w:szCs w:val="24"/>
        </w:rPr>
        <w:t xml:space="preserve">6.03. Применительно к Разделу 11.01 Общих условий: (а) Адрес Ассоциации:</w:t>
      </w:r>
    </w:p>
    <w:p>
      <w:pPr>
        <w:spacing w:after="120"/>
        <w:jc w:val="both"/>
      </w:pPr>
      <w:r>
        <w:rPr>
          <w:rFonts w:ascii="Arial" w:cs="Arial" w:eastAsia="Arial" w:hAnsi="Arial"/>
          <w:sz w:val="24"/>
          <w:szCs w:val="24"/>
        </w:rPr>
        <w:t xml:space="preserve">International Development Association</w:t>
      </w:r>
    </w:p>
    <w:p>
      <w:pPr>
        <w:spacing w:after="120"/>
        <w:jc w:val="both"/>
      </w:pPr>
      <w:r>
        <w:rPr>
          <w:rFonts w:ascii="Arial" w:cs="Arial" w:eastAsia="Arial" w:hAnsi="Arial"/>
          <w:sz w:val="24"/>
          <w:szCs w:val="24"/>
        </w:rPr>
        <w:t xml:space="preserve">1818 H Street, N.W.</w:t>
      </w:r>
    </w:p>
    <w:p>
      <w:pPr>
        <w:spacing w:after="120"/>
        <w:jc w:val="both"/>
      </w:pPr>
      <w:r>
        <w:rPr>
          <w:rFonts w:ascii="Arial" w:cs="Arial" w:eastAsia="Arial" w:hAnsi="Arial"/>
          <w:sz w:val="24"/>
          <w:szCs w:val="24"/>
        </w:rPr>
        <w:t xml:space="preserve">Washington, D.C. 20433</w:t>
      </w:r>
    </w:p>
    <w:p>
      <w:pPr>
        <w:spacing w:after="120"/>
        <w:jc w:val="both"/>
      </w:pPr>
      <w:r>
        <w:rPr>
          <w:rFonts w:ascii="Arial" w:cs="Arial" w:eastAsia="Arial" w:hAnsi="Arial"/>
          <w:sz w:val="24"/>
          <w:szCs w:val="24"/>
        </w:rPr>
        <w:t xml:space="preserve">United States of America; и</w:t>
      </w:r>
    </w:p>
    <w:p>
      <w:pPr>
        <w:spacing w:after="120"/>
        <w:jc w:val="both"/>
      </w:pPr>
      <w:r>
        <w:rPr>
          <w:rFonts w:ascii="Arial" w:cs="Arial" w:eastAsia="Arial" w:hAnsi="Arial"/>
          <w:sz w:val="24"/>
          <w:szCs w:val="24"/>
        </w:rPr>
        <w:t xml:space="preserve">(b) Электронный адрес Ассоциации: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ПОДПИСАНО и датировано тем же днем.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ОТ КЫРГЫЗСКОЙ РЕСПУБЛИКИ</w:t>
      </w:r>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 _________________________________________</w:t>
      </w:r>
    </w:p>
    <w:p>
      <w:pPr>
        <w:spacing w:after="120"/>
        <w:jc w:val="right"/>
      </w:pPr>
      <w:r>
        <w:rPr>
          <w:rFonts w:ascii="Arial" w:cs="Arial" w:eastAsia="Arial" w:hAnsi="Arial"/>
          <w:sz w:val="24"/>
          <w:szCs w:val="24"/>
        </w:rPr>
        <w:t xml:space="preserve">Должность: ____________________________________</w:t>
      </w:r>
    </w:p>
    <w:p>
      <w:pPr>
        <w:spacing w:after="120"/>
        <w:jc w:val="right"/>
      </w:pPr>
      <w:r>
        <w:rPr>
          <w:rFonts w:ascii="Arial" w:cs="Arial" w:eastAsia="Arial" w:hAnsi="Arial"/>
          <w:sz w:val="24"/>
          <w:szCs w:val="24"/>
        </w:rPr>
        <w:t xml:space="preserve">Дата: _________________________________________</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ОТ МЕЖДУНАРОДНОЙ АССОЦИАЦИИ РАЗВИТИЯ:</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w:t>
      </w:r>
    </w:p>
    <w:p>
      <w:pPr>
        <w:spacing w:after="120"/>
        <w:jc w:val="right"/>
      </w:pPr>
      <w:r>
        <w:rPr>
          <w:rFonts w:ascii="Arial" w:cs="Arial" w:eastAsia="Arial" w:hAnsi="Arial"/>
          <w:sz w:val="24"/>
          <w:szCs w:val="24"/>
        </w:rPr>
        <w:t xml:space="preserve">Уполномоченный представитель</w:t>
      </w:r>
    </w:p>
    <w:p>
      <w:pPr>
        <w:spacing w:after="120"/>
        <w:jc w:val="right"/>
      </w:pPr>
      <w:r>
        <w:rPr>
          <w:rFonts w:ascii="Arial" w:cs="Arial" w:eastAsia="Arial" w:hAnsi="Arial"/>
          <w:sz w:val="24"/>
          <w:szCs w:val="24"/>
        </w:rPr>
        <w:t xml:space="preserve">ФИО: _________________________________________</w:t>
      </w:r>
    </w:p>
    <w:p>
      <w:pPr>
        <w:spacing w:after="120"/>
        <w:jc w:val="right"/>
      </w:pPr>
      <w:r>
        <w:rPr>
          <w:rFonts w:ascii="Arial" w:cs="Arial" w:eastAsia="Arial" w:hAnsi="Arial"/>
          <w:sz w:val="24"/>
          <w:szCs w:val="24"/>
        </w:rPr>
        <w:t xml:space="preserve">Должность: ____________________________________</w:t>
      </w:r>
    </w:p>
    <w:p>
      <w:pPr>
        <w:spacing w:after="120"/>
        <w:jc w:val="right"/>
      </w:pPr>
      <w:r>
        <w:rPr>
          <w:rFonts w:ascii="Arial" w:cs="Arial" w:eastAsia="Arial" w:hAnsi="Arial"/>
          <w:sz w:val="24"/>
          <w:szCs w:val="24"/>
        </w:rPr>
        <w:t xml:space="preserve">Дата: 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проекту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 (TASSMP - Р163711))</w:t>
      </w:r>
    </w:p>
    <w:p>
      <w:pPr>
        <w:spacing w:after="240" w:before="200"/>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Целью Проекта является повышение эффективности сбора налогов и национальной статистической системы.</w:t>
      </w:r>
    </w:p>
    <w:p>
      <w:pPr>
        <w:spacing w:after="120"/>
        <w:jc w:val="both"/>
      </w:pPr>
      <w:r>
        <w:rPr>
          <w:rFonts w:ascii="Arial" w:cs="Arial" w:eastAsia="Arial" w:hAnsi="Arial"/>
          <w:sz w:val="24"/>
          <w:szCs w:val="24"/>
        </w:rPr>
        <w:t xml:space="preserve">Проект включает следующие части:</w:t>
      </w:r>
    </w:p>
    <w:p>
      <w:pPr>
        <w:spacing w:after="120"/>
        <w:jc w:val="both"/>
      </w:pPr>
      <w:r>
        <w:rPr>
          <w:rFonts w:ascii="Arial" w:cs="Arial" w:eastAsia="Arial" w:hAnsi="Arial"/>
          <w:b/>
          <w:bCs/>
          <w:sz w:val="24"/>
          <w:szCs w:val="24"/>
        </w:rPr>
        <w:t xml:space="preserve">Часть 1: Институциональное развитие ГНС</w:t>
      </w:r>
    </w:p>
    <w:p>
      <w:pPr>
        <w:spacing w:after="120"/>
        <w:jc w:val="both"/>
      </w:pPr>
      <w:r>
        <w:rPr>
          <w:rFonts w:ascii="Arial" w:cs="Arial" w:eastAsia="Arial" w:hAnsi="Arial"/>
          <w:sz w:val="24"/>
          <w:szCs w:val="24"/>
        </w:rPr>
        <w:t xml:space="preserve">1.1. Оказание поддержки в улучшении услуг для налогоплательщиков посредством: (i) модернизации услуг для налогоплательщиков для того, чтобы улучшить знание налогоплательщиками налоговых законов и процедур, своих прав и обязанностей, включая, среди прочего, предоставление комплексных услуг для налогоплательщиков и модернизацию контактного (колл) центра; и (ii) усиление внешней и внутренней коммуникации Государственной налоговой службы при Правительстве Кыргызской Республики (далее - ГНС).</w:t>
      </w:r>
    </w:p>
    <w:p>
      <w:pPr>
        <w:spacing w:after="120"/>
        <w:jc w:val="both"/>
      </w:pPr>
      <w:r>
        <w:rPr>
          <w:rFonts w:ascii="Arial" w:cs="Arial" w:eastAsia="Arial" w:hAnsi="Arial"/>
          <w:sz w:val="24"/>
          <w:szCs w:val="24"/>
        </w:rPr>
        <w:t xml:space="preserve">1.2. Оказание поддержки в улучшении стратегического управления и управления персоналом ГНС посредством следующего: (i) укрепление процесса управления ГНС, охватывающего все организационные уровни и систему мониторинга для оценки эффективности ГНС; (ii) совершенствование управления человеческими ресурсами и наращивание потенциала; (iii) улучшение функций внутреннего контроля и добросовестности; и (iv) разработка и реализация стратегии управления изменениями.</w:t>
      </w:r>
    </w:p>
    <w:p>
      <w:pPr>
        <w:spacing w:after="120"/>
        <w:jc w:val="both"/>
      </w:pPr>
      <w:r>
        <w:rPr>
          <w:rFonts w:ascii="Arial" w:cs="Arial" w:eastAsia="Arial" w:hAnsi="Arial"/>
          <w:b/>
          <w:bCs/>
          <w:sz w:val="24"/>
          <w:szCs w:val="24"/>
        </w:rPr>
        <w:t xml:space="preserve">Часть 2: Операционное развитие ГНС</w:t>
      </w:r>
    </w:p>
    <w:p>
      <w:pPr>
        <w:spacing w:after="120"/>
        <w:jc w:val="both"/>
      </w:pPr>
      <w:r>
        <w:rPr>
          <w:rFonts w:ascii="Arial" w:cs="Arial" w:eastAsia="Arial" w:hAnsi="Arial"/>
          <w:sz w:val="24"/>
          <w:szCs w:val="24"/>
        </w:rPr>
        <w:t xml:space="preserve">2.1. Оказание поддержки в: (i) проведении реинжиниринга бизнес-процессов для обеспечения институциональных, правовых и процедурных улучшений налогового администрирования; и (ii) внедрение системы управления за соблюдением налогового законодательства, включая разработку методологий и наращивание потенциала налогового администрирования в функциональных областях, в том числе, среди прочего, в области регистрации налогоплательщиков, обработки налоговой отчетности и налоговых платежей, правоприменения и соблюдения налогового законодательства, налоговых проверок, анализа рисков, процесса обжалования и бизнес-аналитики.</w:t>
      </w:r>
    </w:p>
    <w:p>
      <w:pPr>
        <w:spacing w:after="120"/>
        <w:jc w:val="both"/>
      </w:pPr>
      <w:r>
        <w:rPr>
          <w:rFonts w:ascii="Arial" w:cs="Arial" w:eastAsia="Arial" w:hAnsi="Arial"/>
          <w:sz w:val="24"/>
          <w:szCs w:val="24"/>
        </w:rPr>
        <w:t xml:space="preserve">2.2. Оказание поддержки по: (i) совершенствованию ИТ-системы налогового администрирования ГНС; (ii) модернизации и разработке требований к ИТ-инфраструктуре для поддержки обновленной ИТ-системы налогового администрирования ГНС; (iii) развитию кадрового потенциала ГНС для обеспечения функционирования усовершенствованной ИТ-системы налогового администрирования ГНС; и (iv) разработке протоколов и соглашений, позволяющих обмениваться информацией между ГНС и другими государственными органами, и третьими сторонами через существующую систему обмена информацией.</w:t>
      </w:r>
    </w:p>
    <w:p>
      <w:pPr>
        <w:spacing w:after="120"/>
        <w:jc w:val="both"/>
      </w:pPr>
      <w:r>
        <w:rPr>
          <w:rFonts w:ascii="Arial" w:cs="Arial" w:eastAsia="Arial" w:hAnsi="Arial"/>
          <w:b/>
          <w:bCs/>
          <w:sz w:val="24"/>
          <w:szCs w:val="24"/>
        </w:rPr>
        <w:t xml:space="preserve">Часть 3: Институциональное развитие НСК</w:t>
      </w:r>
    </w:p>
    <w:p>
      <w:pPr>
        <w:spacing w:after="120"/>
        <w:jc w:val="both"/>
      </w:pPr>
      <w:r>
        <w:rPr>
          <w:rFonts w:ascii="Arial" w:cs="Arial" w:eastAsia="Arial" w:hAnsi="Arial"/>
          <w:sz w:val="24"/>
          <w:szCs w:val="24"/>
        </w:rPr>
        <w:t xml:space="preserve">3.1. Модернизация национальной статистической системы посредством: (i) обзора и подготовки нормативно-правовой базы в области статистической системы с целью оказания поддержки в реализации Закона Кыргызской Республики "Об официальной статистике"; (ii) внесение изменений в институциональную структуру Национального статистического комитета Кыргызской Республики (далее - НСК) на центральном уровне и в региональных подразделениях; и (iii) совершенствования бизнес-процессов в НСК и национальной системе статистики путем внедрения Типовой модели производства статистической информации.</w:t>
      </w:r>
    </w:p>
    <w:p>
      <w:pPr>
        <w:spacing w:after="120"/>
        <w:jc w:val="both"/>
      </w:pPr>
      <w:r>
        <w:rPr>
          <w:rFonts w:ascii="Arial" w:cs="Arial" w:eastAsia="Arial" w:hAnsi="Arial"/>
          <w:sz w:val="24"/>
          <w:szCs w:val="24"/>
        </w:rPr>
        <w:t xml:space="preserve">3.2. Оказание поддержки развитию потенциала человеческих ресурсов посредством: (i) разработки учебных программ и курсов университетских программ по официальной статистике для университетов; (ii) улучшения системы управления человеческими ресурсами НСК; и (iii) развития потенциала в Институте статистических исследований и повышения квалификации НСК в части применения международных стандартов и методологии во всех областях статистики.</w:t>
      </w:r>
    </w:p>
    <w:p>
      <w:pPr>
        <w:spacing w:after="120"/>
        <w:jc w:val="both"/>
      </w:pPr>
      <w:r>
        <w:rPr>
          <w:rFonts w:ascii="Arial" w:cs="Arial" w:eastAsia="Arial" w:hAnsi="Arial"/>
          <w:b/>
          <w:bCs/>
          <w:sz w:val="24"/>
          <w:szCs w:val="24"/>
        </w:rPr>
        <w:t xml:space="preserve">Часть 4: Развитие данных НСК</w:t>
      </w:r>
    </w:p>
    <w:p>
      <w:pPr>
        <w:spacing w:after="120"/>
        <w:jc w:val="both"/>
      </w:pPr>
      <w:r>
        <w:rPr>
          <w:rFonts w:ascii="Arial" w:cs="Arial" w:eastAsia="Arial" w:hAnsi="Arial"/>
          <w:sz w:val="24"/>
          <w:szCs w:val="24"/>
        </w:rPr>
        <w:t xml:space="preserve">4.1. Оказание поддержки в сборе и распространении данных посредством: (i) проведения анализа и внесения изменений в процесс сбора данных в целях сокращения числа применяемых форм и собираемых индикаторов; (ii) совершенствования статистических баз данных и методов расчета в основных областях статистики; (iii) улучшения практики распространения данных в открытом и удобном пользователю формате, а также наращивания потенциала НСК в части анализа данных и представления пользователям метаданных, базовых инструментов для работы с данными и пояснений.</w:t>
      </w:r>
    </w:p>
    <w:p>
      <w:pPr>
        <w:spacing w:after="120"/>
        <w:jc w:val="both"/>
      </w:pPr>
      <w:r>
        <w:rPr>
          <w:rFonts w:ascii="Arial" w:cs="Arial" w:eastAsia="Arial" w:hAnsi="Arial"/>
          <w:sz w:val="24"/>
          <w:szCs w:val="24"/>
        </w:rPr>
        <w:t xml:space="preserve">4.2. Оказание поддержки по: (i) улучшению статистической инфраструктуры НСК на центральном уровне и на уровне территориальных отделений; (ii) улучшению статистической инфраструктуры для проведения регулярной переписи населения, сельского хозяйства и экономической переписи; (iii) цифровизации похозяйственной книги; (iv) улучшению потенциала муниципальных государственных служащих, отвечающих за сбор статистики на местном уровне (города и села); и (v) улучшению технологического потенциала и физической ИТ инфраструктуры НСК для поддержки сбора, обработки, распространения и безопасного сетевого управления данными путем предоставления программного обеспечения, оборудования и технической помощи.</w:t>
      </w:r>
    </w:p>
    <w:p>
      <w:pPr>
        <w:spacing w:after="120"/>
        <w:jc w:val="left"/>
      </w:pPr>
      <w:r>
        <w:rPr>
          <w:rFonts w:ascii="Arial" w:cs="Arial" w:eastAsia="Arial" w:hAnsi="Arial"/>
          <w:b/>
          <w:bCs/>
          <w:sz w:val="24"/>
          <w:szCs w:val="24"/>
        </w:rPr>
        <w:t xml:space="preserve">Часть 5: Управление проектом</w:t>
      </w:r>
    </w:p>
    <w:p>
      <w:pPr>
        <w:spacing w:after="120"/>
        <w:jc w:val="both"/>
      </w:pPr>
      <w:r>
        <w:rPr>
          <w:rFonts w:ascii="Arial" w:cs="Arial" w:eastAsia="Arial" w:hAnsi="Arial"/>
          <w:sz w:val="24"/>
          <w:szCs w:val="24"/>
        </w:rPr>
        <w:t xml:space="preserve">Оказание поддержки в управлении Проектом, его реализации и мониторинге, оценке и отчетности, в том числе в областях финансового управления, аудита Проекта и финансирования операционных расходов, закупок, выборки средств, а также социальной защиты и защиты окружающей среды для (i) ОУП ГНС и (ii) ОУП НСК.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проекту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 (TASSMP - P163711))</w:t>
      </w:r>
    </w:p>
    <w:p>
      <w:pPr>
        <w:spacing w:after="240" w:before="200"/>
        <w:jc w:val="center"/>
      </w:pPr>
      <w:r>
        <w:rPr>
          <w:rFonts w:ascii="Arial" w:cs="Arial" w:eastAsia="Arial" w:hAnsi="Arial"/>
          <w:b/>
          <w:bCs/>
          <w:sz w:val="32"/>
          <w:szCs w:val="32"/>
        </w:rPr>
        <w:t xml:space="preserve">Реализация Проекта</w:t>
      </w:r>
    </w:p>
    <w:p>
      <w:pPr>
        <w:spacing w:after="120"/>
        <w:jc w:val="both"/>
      </w:pPr>
      <w:r>
        <w:rPr>
          <w:rFonts w:ascii="Arial" w:cs="Arial" w:eastAsia="Arial" w:hAnsi="Arial"/>
          <w:b/>
          <w:bCs/>
          <w:sz w:val="24"/>
          <w:szCs w:val="24"/>
        </w:rPr>
        <w:t xml:space="preserve">Раздел I. Механизмы реализации</w:t>
      </w:r>
    </w:p>
    <w:p>
      <w:pPr>
        <w:spacing w:after="120"/>
        <w:jc w:val="both"/>
      </w:pPr>
      <w:r>
        <w:rPr>
          <w:rFonts w:ascii="Arial" w:cs="Arial" w:eastAsia="Arial" w:hAnsi="Arial"/>
          <w:b/>
          <w:bCs/>
          <w:sz w:val="24"/>
          <w:szCs w:val="24"/>
        </w:rPr>
        <w:t xml:space="preserve">А. Институциональные механизмы</w:t>
      </w:r>
    </w:p>
    <w:p>
      <w:pPr>
        <w:spacing w:after="120"/>
        <w:jc w:val="both"/>
      </w:pPr>
      <w:r>
        <w:rPr>
          <w:rFonts w:ascii="Arial" w:cs="Arial" w:eastAsia="Arial" w:hAnsi="Arial"/>
          <w:sz w:val="24"/>
          <w:szCs w:val="24"/>
        </w:rPr>
        <w:t xml:space="preserve">1. Для целей общего управления Проектом, реализации и координации в рамках Проекта, Получатель поручает Агентствам реализации Проекта на протяжении всего срока реализации Проекта поддерживать Отдел управления Проектом ГНС и Отдел управления Проектом НСК, соответственно, со штатом сотрудников, ресурсами и техническими заданиями, удовлетворяющими требованиям Ассоциации, и далее в соответствии с изложенным в Проектном операционном руководстве (далее - ПОР) описанием.</w:t>
      </w:r>
    </w:p>
    <w:p>
      <w:pPr>
        <w:spacing w:after="120"/>
        <w:jc w:val="both"/>
      </w:pPr>
      <w:r>
        <w:rPr>
          <w:rFonts w:ascii="Arial" w:cs="Arial" w:eastAsia="Arial" w:hAnsi="Arial"/>
          <w:sz w:val="24"/>
          <w:szCs w:val="24"/>
        </w:rPr>
        <w:t xml:space="preserve">2. Независимо от положений предыдущего Раздела I.A.1, Получатель поручает Агентствам реализации Проекта нанять, не позднее, чем через три (3) месяца после Даты вступления в силу, специалиста по выплатам, специалиста по закупкам, офис-менеджера/переводчика и специалиста по МиО, каждый из которых должен будет иметь приемлемые для Ассоциации техническое задание и квалификацию, и далее в соответствии с изложенным в ПОР описанием.</w:t>
      </w:r>
    </w:p>
    <w:p>
      <w:pPr>
        <w:spacing w:after="120"/>
        <w:jc w:val="both"/>
      </w:pPr>
      <w:r>
        <w:rPr>
          <w:rFonts w:ascii="Arial" w:cs="Arial" w:eastAsia="Arial" w:hAnsi="Arial"/>
          <w:sz w:val="24"/>
          <w:szCs w:val="24"/>
        </w:rPr>
        <w:t xml:space="preserve">3. Получатель поручает Агентствам реализации Проекта: (а) реализовывать Проект в соответствии с ПОР, удовлетворяющим Ассоциацию, и устанавливающим, среди прочего, институциональные механизмы, механизмы выборки средств, закупок и финансового управления (включая относящиеся к Проекту политику и процедуры внутреннего контроля, бюджета, внешнего аудита, финансовой отчетности и учета) для реализации Проекта; и (b) не изменять, не приостанавливать, не отменять и не уклоняться от исполнения каких-либо положений ПОР без предварительного письменного согласия Ассоциации. В случае каких-либо несоответствий между любыми из положений ПОР и положений настоящего Соглашения, преимущественную силу имеют положения настоящего Соглашения.</w:t>
      </w:r>
    </w:p>
    <w:p>
      <w:pPr>
        <w:spacing w:after="120"/>
        <w:jc w:val="both"/>
      </w:pPr>
      <w:r>
        <w:rPr>
          <w:rFonts w:ascii="Arial" w:cs="Arial" w:eastAsia="Arial" w:hAnsi="Arial"/>
          <w:sz w:val="24"/>
          <w:szCs w:val="24"/>
        </w:rPr>
        <w:t xml:space="preserve">4. Получатель поручает Агентствам реализации Проекта, не позднее, чем через шестьдесят (60) дней с Даты вступления в силу, установить или обновить, по необходимости, программное обеспечение для учета, отвечающее требованиям Ассоциации и Агентств реализации Проекта к отчетности и учету; все вышеперечисленное должно соответствовать приемлемым для Ассоциации техническим заданиям.</w:t>
      </w:r>
    </w:p>
    <w:p>
      <w:pPr>
        <w:spacing w:after="120"/>
        <w:jc w:val="both"/>
      </w:pPr>
      <w:r>
        <w:rPr>
          <w:rFonts w:ascii="Arial" w:cs="Arial" w:eastAsia="Arial" w:hAnsi="Arial"/>
          <w:b/>
          <w:bCs/>
          <w:sz w:val="24"/>
          <w:szCs w:val="24"/>
        </w:rPr>
        <w:t xml:space="preserve">B. Годовой план работ и бюджет</w:t>
      </w:r>
    </w:p>
    <w:p>
      <w:pPr>
        <w:spacing w:after="120"/>
        <w:jc w:val="both"/>
      </w:pPr>
      <w:r>
        <w:rPr>
          <w:rFonts w:ascii="Arial" w:cs="Arial" w:eastAsia="Arial" w:hAnsi="Arial"/>
          <w:sz w:val="24"/>
          <w:szCs w:val="24"/>
        </w:rPr>
        <w:t xml:space="preserve">1. Получатель поручает Агентствам реализации Проекта подготавливать и представлять Ассоциации на рассмотрение, не позднее 31 декабря каждого календарного года, предлагаемый рабочий план мероприятий, которые предлагается включить в Проект на следующий календарный год, содержащий: (а) подробный график для согласования и реализации предлагаемых проектных мероприятий; (b) типы требуемых для таких мероприятий расходов и предлагаемый план финансирования (включающий описание необходимых денежных средств и ресурсов, которые будут предоставлены Получателем для осуществления таких расходов); (с) любые учебные мероприятия, которые могут потребоваться в рамках Проекта; и (d) ссылку на реализацию таких мероприятий в соответствии с положениями раздела I.C настоящего раздела 2.</w:t>
      </w:r>
    </w:p>
    <w:p>
      <w:pPr>
        <w:spacing w:after="120"/>
        <w:jc w:val="both"/>
      </w:pPr>
      <w:r>
        <w:rPr>
          <w:rFonts w:ascii="Arial" w:cs="Arial" w:eastAsia="Arial" w:hAnsi="Arial"/>
          <w:sz w:val="24"/>
          <w:szCs w:val="24"/>
        </w:rPr>
        <w:t xml:space="preserve">2. Получатель поручает Агентствам реализации Проекта предоставить Ассоциации обоснованную возможность ознакомления с каждым таким предлагаемым планом и бюджетом, и впоследствии будет обеспечивать, чтобы реализация Проекта осуществлялась с должной осмотрительностью и эффективностью, в соответствии с таким планом работ и бюджетом, каковые будут одобрены Ассоциацией ("Годовой план работ и бюджет").</w:t>
      </w:r>
    </w:p>
    <w:p>
      <w:pPr>
        <w:spacing w:after="120"/>
        <w:jc w:val="both"/>
      </w:pPr>
      <w:r>
        <w:rPr>
          <w:rFonts w:ascii="Arial" w:cs="Arial" w:eastAsia="Arial" w:hAnsi="Arial"/>
          <w:b/>
          <w:bCs/>
          <w:sz w:val="24"/>
          <w:szCs w:val="24"/>
        </w:rPr>
        <w:t xml:space="preserve">C. Экологические и социальные стандарты</w:t>
      </w:r>
    </w:p>
    <w:p>
      <w:pPr>
        <w:spacing w:after="120"/>
        <w:jc w:val="both"/>
      </w:pPr>
      <w:r>
        <w:rPr>
          <w:rFonts w:ascii="Arial" w:cs="Arial" w:eastAsia="Arial" w:hAnsi="Arial"/>
          <w:sz w:val="24"/>
          <w:szCs w:val="24"/>
        </w:rPr>
        <w:t xml:space="preserve">1. Получатель обеспечивает сам и поручает Агентствам реализации Проекта обеспечивать реализацию Проекта в соответствии с Экологическими и Социальными стандартами приемлемым для Ассоциации способом.</w:t>
      </w:r>
    </w:p>
    <w:p>
      <w:pPr>
        <w:spacing w:after="120"/>
        <w:jc w:val="both"/>
      </w:pPr>
      <w:r>
        <w:rPr>
          <w:rFonts w:ascii="Arial" w:cs="Arial" w:eastAsia="Arial" w:hAnsi="Arial"/>
          <w:sz w:val="24"/>
          <w:szCs w:val="24"/>
        </w:rPr>
        <w:t xml:space="preserve">2. Без ограничения в отношении положений вышеуказанного параграфа 1, Получатель обеспечивает сам и поручает Агентствам реализации Проекта обеспечивать, чтобы Проект реализовывался в соответствии с Планом экологических и социальных обязательств (ПЭСО) приемлемым для Ассоциации способом. С этой целью Получатель обеспечивает сам и поручает Агентствам реализации Проекта обеспечивать, чтобы:</w:t>
      </w:r>
    </w:p>
    <w:p>
      <w:pPr>
        <w:spacing w:after="120"/>
        <w:jc w:val="both"/>
      </w:pPr>
      <w:r>
        <w:rPr>
          <w:rFonts w:ascii="Arial" w:cs="Arial" w:eastAsia="Arial" w:hAnsi="Arial"/>
          <w:sz w:val="24"/>
          <w:szCs w:val="24"/>
        </w:rPr>
        <w:t xml:space="preserve">(a) меры и действия, указанные в ПЭСО, осуществлялись с должной осмотрительностью и эффективностью, и так как это дополнительно указано в ПЭСО;</w:t>
      </w:r>
    </w:p>
    <w:p>
      <w:pPr>
        <w:spacing w:after="120"/>
        <w:jc w:val="both"/>
      </w:pPr>
      <w:r>
        <w:rPr>
          <w:rFonts w:ascii="Arial" w:cs="Arial" w:eastAsia="Arial" w:hAnsi="Arial"/>
          <w:sz w:val="24"/>
          <w:szCs w:val="24"/>
        </w:rPr>
        <w:t xml:space="preserve">(b) имелись достаточные средства для покрытия расходов на реализацию ПЭСО;</w:t>
      </w:r>
    </w:p>
    <w:p>
      <w:pPr>
        <w:spacing w:after="120"/>
        <w:jc w:val="both"/>
      </w:pPr>
      <w:r>
        <w:rPr>
          <w:rFonts w:ascii="Arial" w:cs="Arial" w:eastAsia="Arial" w:hAnsi="Arial"/>
          <w:sz w:val="24"/>
          <w:szCs w:val="24"/>
        </w:rPr>
        <w:t xml:space="preserve">(c) поддерживались политики, процедуры и квалификация персонала, которые позволили бы ему реализовать ПЭСО, как это дополнительно указано в ПЭСО;</w:t>
      </w:r>
    </w:p>
    <w:p>
      <w:pPr>
        <w:spacing w:after="120"/>
        <w:jc w:val="both"/>
      </w:pPr>
      <w:r>
        <w:rPr>
          <w:rFonts w:ascii="Arial" w:cs="Arial" w:eastAsia="Arial" w:hAnsi="Arial"/>
          <w:sz w:val="24"/>
          <w:szCs w:val="24"/>
        </w:rPr>
        <w:t xml:space="preserve">(d) ПЭСО или любое его положение не изменялись, не пересматривались и не отменялись, за исключением случаев, когда Ассоциация согласилась на это в письменной форме, а Получатель после этого опубликует пересмотренный ПЭСО;</w:t>
      </w:r>
    </w:p>
    <w:p>
      <w:pPr>
        <w:spacing w:after="120"/>
        <w:jc w:val="both"/>
      </w:pPr>
      <w:r>
        <w:rPr>
          <w:rFonts w:ascii="Arial" w:cs="Arial" w:eastAsia="Arial" w:hAnsi="Arial"/>
          <w:sz w:val="24"/>
          <w:szCs w:val="24"/>
        </w:rPr>
        <w:t xml:space="preserve">(e) в случае каких-либо несоответствий между ПЭСО и положениями настоящего Соглашения, положения настоящего Соглашения имеют преимущественную силу.</w:t>
      </w:r>
    </w:p>
    <w:p>
      <w:pPr>
        <w:spacing w:after="120"/>
        <w:jc w:val="both"/>
      </w:pPr>
      <w:r>
        <w:rPr>
          <w:rFonts w:ascii="Arial" w:cs="Arial" w:eastAsia="Arial" w:hAnsi="Arial"/>
          <w:sz w:val="24"/>
          <w:szCs w:val="24"/>
        </w:rPr>
        <w:t xml:space="preserve">3. Получатель обеспечивает сам и поручает Агентствам реализации Проекта обеспечивать:</w:t>
      </w:r>
    </w:p>
    <w:p>
      <w:pPr>
        <w:spacing w:after="120"/>
        <w:jc w:val="both"/>
      </w:pPr>
      <w:r>
        <w:rPr>
          <w:rFonts w:ascii="Arial" w:cs="Arial" w:eastAsia="Arial" w:hAnsi="Arial"/>
          <w:sz w:val="24"/>
          <w:szCs w:val="24"/>
        </w:rPr>
        <w:t xml:space="preserve">(a) принятие всех необходимых со своей стороны мер для сбора, составления и предоставления Ассоциации через регулярные отчеты с периодичностью, указанной в ПЭСО, и незамедлительно в отдельном отчете или отчетах по требованию Ассоциации, информации о статусе соблюдения ПЭСО и упомянутых в нем инструментов и механизмов управления, все такие отчеты должны быть приемлемы для Ассоциации по форме и содержанию, с указанием, в частности: (i) статуса реализации ПЭСО; (ii) условий, если таковые имеются, которые мешают или могут помешать реализации ПЭСО; и (iii) корректирующих и предупреждающих мер, предпринятых или которые должны быть предприняты для устранения таких условий; и</w:t>
      </w:r>
    </w:p>
    <w:p>
      <w:pPr>
        <w:spacing w:after="120"/>
        <w:jc w:val="both"/>
      </w:pPr>
      <w:r>
        <w:rPr>
          <w:rFonts w:ascii="Arial" w:cs="Arial" w:eastAsia="Arial" w:hAnsi="Arial"/>
          <w:sz w:val="24"/>
          <w:szCs w:val="24"/>
        </w:rPr>
        <w:t xml:space="preserve">(b) незамедлительное уведомление Ассоциации о любых происшествиях или авариях, связанных с Проектом или влияющих на Проект, которые оказывают или могут оказать значительное неблагоприятное воздействие на окружающую среду, затронутые сообщества, общественность или работников, в соответствии с ПЭСО, упомянутыми в нем инструментами и Экологическими и Социальными стандартами.</w:t>
      </w:r>
    </w:p>
    <w:p>
      <w:pPr>
        <w:spacing w:after="120"/>
        <w:jc w:val="both"/>
      </w:pPr>
      <w:r>
        <w:rPr>
          <w:rFonts w:ascii="Arial" w:cs="Arial" w:eastAsia="Arial" w:hAnsi="Arial"/>
          <w:sz w:val="24"/>
          <w:szCs w:val="24"/>
        </w:rPr>
        <w:t xml:space="preserve">4. Получатель обязан и должен обязать Агентства реализации Проекта поддерживать и публиковать информацию о наличии механизма рассмотрения жалоб, форма и содержание которого должны быть приемлемы для Ассоциации, для заслушивания и справедливого и добросовестного рассмотрения всех жалоб, поданных в связи с Проектом, а также принять любые меры, необходимые для исполнения решений, принятых таким механизмом, способом, удовлетворяющим Ассоциацию.</w:t>
      </w:r>
    </w:p>
    <w:p>
      <w:pPr>
        <w:spacing w:after="120"/>
        <w:jc w:val="both"/>
      </w:pPr>
      <w:r>
        <w:rPr>
          <w:rFonts w:ascii="Arial" w:cs="Arial" w:eastAsia="Arial" w:hAnsi="Arial"/>
          <w:b/>
          <w:bCs/>
          <w:sz w:val="24"/>
          <w:szCs w:val="24"/>
        </w:rPr>
        <w:t xml:space="preserve">Раздел II. Мониторинг, отчетность и оценка Проекта</w:t>
      </w:r>
    </w:p>
    <w:p>
      <w:pPr>
        <w:spacing w:after="120"/>
        <w:jc w:val="both"/>
      </w:pPr>
      <w:r>
        <w:rPr>
          <w:rFonts w:ascii="Arial" w:cs="Arial" w:eastAsia="Arial" w:hAnsi="Arial"/>
          <w:sz w:val="24"/>
          <w:szCs w:val="24"/>
        </w:rPr>
        <w:t xml:space="preserve">Получатель предоставляет Ассоциации каждый Отчет по Проекту, не позднее, чем через один месяц после окончания каждого календарного полугодия, охватывающий такое календарное полугодие.</w:t>
      </w:r>
    </w:p>
    <w:p>
      <w:pPr>
        <w:spacing w:after="120"/>
        <w:jc w:val="both"/>
      </w:pPr>
      <w:r>
        <w:rPr>
          <w:rFonts w:ascii="Arial" w:cs="Arial" w:eastAsia="Arial" w:hAnsi="Arial"/>
          <w:b/>
          <w:bCs/>
          <w:sz w:val="24"/>
          <w:szCs w:val="24"/>
        </w:rPr>
        <w:t xml:space="preserve">Раздел III. Снятие средств финансирования</w:t>
      </w:r>
    </w:p>
    <w:p>
      <w:pPr>
        <w:spacing w:after="120"/>
        <w:jc w:val="both"/>
      </w:pPr>
      <w:r>
        <w:rPr>
          <w:rFonts w:ascii="Arial" w:cs="Arial" w:eastAsia="Arial" w:hAnsi="Arial"/>
          <w:b/>
          <w:bCs/>
          <w:sz w:val="24"/>
          <w:szCs w:val="24"/>
        </w:rPr>
        <w:t xml:space="preserve">А. Общие положения</w:t>
      </w:r>
    </w:p>
    <w:p>
      <w:pPr>
        <w:spacing w:after="120"/>
        <w:jc w:val="both"/>
      </w:pPr>
      <w:r>
        <w:rPr>
          <w:rFonts w:ascii="Arial" w:cs="Arial" w:eastAsia="Arial" w:hAnsi="Arial"/>
          <w:sz w:val="24"/>
          <w:szCs w:val="24"/>
        </w:rPr>
        <w:t xml:space="preserve">Без ограничения по отношению к положениям Статьи II Общих условий и в соответствии с Письмом о выплатах и финансовой информации Получатель может снимать средства Финансирования для финансирования правомочных расходов; в выделенной сумме и, если применимо, в пределах процента, указанного в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8"/>
        <w:gridCol w:w="2076"/>
        <w:gridCol w:w="2070"/>
        <w:gridCol w:w="2713"/>
      </w:tblGrid>
      <w:tr>
        <w:tc>
          <w:tcPr>
            <w:tcW w:type="dxa" w:w="3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20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Выделенная сумма Кредита (выраженная в СПЗ)</w:t>
            </w:r>
          </w:p>
        </w:tc>
        <w:tc>
          <w:tcPr>
            <w:tcW w:type="dxa" w:w="20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Выделенная сумма Гранта (выраженная в СПЗ)</w:t>
            </w:r>
          </w:p>
        </w:tc>
        <w:tc>
          <w:tcPr>
            <w:tcW w:type="dxa" w:w="27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 подлежащих финансированию расходов (включая налоги)</w:t>
            </w:r>
          </w:p>
        </w:tc>
      </w:tr>
      <w:tr>
        <w:tc>
          <w:tcPr>
            <w:tcW w:type="dxa" w:w="3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консультационные услуги и обучение в рамках Частей 1 и 2 Проекта, и Операционные расходы Часть 5 (i)</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6350000</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6350000</w:t>
            </w:r>
          </w:p>
        </w:tc>
        <w:tc>
          <w:tcPr>
            <w:tcW w:type="dxa" w:w="2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Годовым планом работ и бюджетом</w:t>
            </w:r>
          </w:p>
        </w:tc>
      </w:tr>
      <w:tr>
        <w:tc>
          <w:tcPr>
            <w:tcW w:type="dxa" w:w="3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работы, неконсультационные услуги, консультационные услуги и обучение в рамках Частей 3 и 4 Проекта, и Операционные расходы Часть 5 (ii)</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6350000</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6350000</w:t>
            </w:r>
          </w:p>
        </w:tc>
        <w:tc>
          <w:tcPr>
            <w:tcW w:type="dxa" w:w="2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Годовым планом работ и бюджетом</w:t>
            </w:r>
          </w:p>
        </w:tc>
      </w:tr>
      <w:tr>
        <w:tc>
          <w:tcPr>
            <w:tcW w:type="dxa" w:w="33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12700000</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12700000</w:t>
            </w:r>
          </w:p>
        </w:tc>
        <w:tc>
          <w:tcPr>
            <w:tcW w:type="dxa" w:w="2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В. Усло</w:t>
      </w:r>
      <w:r>
        <w:rPr>
          <w:rFonts w:ascii="Arial" w:cs="Arial" w:eastAsia="Arial" w:hAnsi="Arial"/>
          <w:b/>
          <w:bCs/>
          <w:sz w:val="24"/>
          <w:szCs w:val="24"/>
        </w:rPr>
        <w:t xml:space="preserve">вия снятия средств; Срок снятия средств</w:t>
      </w:r>
    </w:p>
    <w:p>
      <w:pPr>
        <w:spacing w:after="120"/>
        <w:jc w:val="both"/>
      </w:pPr>
      <w:r>
        <w:rPr>
          <w:rFonts w:ascii="Arial" w:cs="Arial" w:eastAsia="Arial" w:hAnsi="Arial"/>
          <w:sz w:val="24"/>
          <w:szCs w:val="24"/>
        </w:rPr>
        <w:t xml:space="preserve">1. Независимо от положений Части А настоящего Раздела, не допускается выборка средств для осуществления выплат, произведенных до даты подписания настоящего Соглашения.</w:t>
      </w:r>
    </w:p>
    <w:p>
      <w:pPr>
        <w:spacing w:after="120"/>
        <w:jc w:val="both"/>
      </w:pPr>
      <w:r>
        <w:rPr>
          <w:rFonts w:ascii="Arial" w:cs="Arial" w:eastAsia="Arial" w:hAnsi="Arial"/>
          <w:sz w:val="24"/>
          <w:szCs w:val="24"/>
        </w:rPr>
        <w:t xml:space="preserve">2. Датой закрытия является 30 сентября 2025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проекту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 (TASSMP - P163711))</w:t>
      </w:r>
    </w:p>
    <w:p>
      <w:pPr>
        <w:spacing w:after="240" w:before="200"/>
        <w:jc w:val="center"/>
      </w:pPr>
      <w:r>
        <w:rPr>
          <w:rFonts w:ascii="Arial" w:cs="Arial" w:eastAsia="Arial" w:hAnsi="Arial"/>
          <w:b/>
          <w:bCs/>
          <w:sz w:val="32"/>
          <w:szCs w:val="32"/>
        </w:rPr>
        <w:t xml:space="preserve">График погашения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6"/>
        <w:gridCol w:w="4452"/>
      </w:tblGrid>
      <w:tr>
        <w:tc>
          <w:tcPr>
            <w:tcW w:type="dxa" w:w="57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погашения</w:t>
            </w:r>
          </w:p>
        </w:tc>
        <w:tc>
          <w:tcPr>
            <w:tcW w:type="dxa" w:w="44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Основная сумма Кредита, подлежащая погашению (выраженная в процентах)(*)</w:t>
            </w:r>
          </w:p>
        </w:tc>
      </w:tr>
      <w:tr>
        <w:tc>
          <w:tcPr>
            <w:tcW w:type="dxa" w:w="57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февраля и 15 августа каждого года, начиная с 15 августа 2026 года и заканчивая 15 февраля 2058 года, включительно</w:t>
            </w:r>
          </w:p>
        </w:tc>
        <w:tc>
          <w:tcPr>
            <w:tcW w:type="dxa" w:w="4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1,5625%</w:t>
            </w:r>
          </w:p>
        </w:tc>
      </w:tr>
    </w:tbl>
    <w:p>
      <w:pPr>
        <w:spacing w:after="120"/>
        <w:jc w:val="both"/>
      </w:pPr>
      <w:r>
        <w:rPr>
          <w:rFonts w:ascii="Arial" w:cs="Arial" w:eastAsia="Arial" w:hAnsi="Arial"/>
          <w:sz w:val="24"/>
          <w:szCs w:val="24"/>
        </w:rPr>
        <w:t xml:space="preserve">(*) Если иное не указано Ассоциацией в соответствии с Разделом 3.05 (b) Общих условий, проценты означают подлежащую погашению часть основной суммы Кредита.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проекту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 (TASSMP - Р163711))</w:t>
      </w:r>
    </w:p>
    <w:p>
      <w:pPr>
        <w:spacing w:after="240" w:before="200"/>
        <w:jc w:val="center"/>
      </w:pPr>
      <w:r>
        <w:rPr>
          <w:rFonts w:ascii="Arial" w:cs="Arial" w:eastAsia="Arial" w:hAnsi="Arial"/>
          <w:b/>
          <w:bCs/>
          <w:sz w:val="32"/>
          <w:szCs w:val="32"/>
        </w:rPr>
        <w:t xml:space="preserve">Определения</w:t>
      </w:r>
    </w:p>
    <w:p>
      <w:pPr>
        <w:spacing w:after="120"/>
        <w:jc w:val="both"/>
      </w:pPr>
      <w:r>
        <w:rPr>
          <w:rFonts w:ascii="Arial" w:cs="Arial" w:eastAsia="Arial" w:hAnsi="Arial"/>
          <w:sz w:val="24"/>
          <w:szCs w:val="24"/>
        </w:rPr>
        <w:t xml:space="preserve">1. "Годовой план работ и бюджет" означает годовой план работ и бюджет Получателя, одобренный Ассоциацией в соответствии с положениями Раздела I.B Приложения 2 к настоящему Соглашению; в такие план работ и бюджет могут периодически вноситься изменения по предварительному письменному согласованию с Ассоциацией.</w:t>
      </w:r>
    </w:p>
    <w:p>
      <w:pPr>
        <w:spacing w:after="120"/>
        <w:jc w:val="both"/>
      </w:pPr>
      <w:r>
        <w:rPr>
          <w:rFonts w:ascii="Arial" w:cs="Arial" w:eastAsia="Arial" w:hAnsi="Arial"/>
          <w:sz w:val="24"/>
          <w:szCs w:val="24"/>
        </w:rPr>
        <w:t xml:space="preserve">2. "Руководство по предотвращению коррупции" означает, во исполнение пункта 5 Дополнения к Общим условиям, "Руководство по предотвращению и пресечению коррупции при реализации проектов, финансируемых за счет займов Международного банка реконструкции и развития и кредитов и грантов МАР", датированное 15 октября 2006 года и пересмотренное в январе 2011 года и на 1 июля 2016 года.</w:t>
      </w:r>
    </w:p>
    <w:p>
      <w:pPr>
        <w:spacing w:after="120"/>
        <w:jc w:val="both"/>
      </w:pPr>
      <w:r>
        <w:rPr>
          <w:rFonts w:ascii="Arial" w:cs="Arial" w:eastAsia="Arial" w:hAnsi="Arial"/>
          <w:sz w:val="24"/>
          <w:szCs w:val="24"/>
        </w:rPr>
        <w:t xml:space="preserve">3. РБП означает реинжиниринг бизнес-процессов.</w:t>
      </w:r>
    </w:p>
    <w:p>
      <w:pPr>
        <w:spacing w:after="120"/>
        <w:jc w:val="both"/>
      </w:pPr>
      <w:r>
        <w:rPr>
          <w:rFonts w:ascii="Arial" w:cs="Arial" w:eastAsia="Arial" w:hAnsi="Arial"/>
          <w:sz w:val="24"/>
          <w:szCs w:val="24"/>
        </w:rPr>
        <w:t xml:space="preserve">4. "Категория" означает категорию, указанную в таблице в Разделе III Приложения 2 к настоящему Соглашению.</w:t>
      </w:r>
    </w:p>
    <w:p>
      <w:pPr>
        <w:spacing w:after="120"/>
        <w:jc w:val="both"/>
      </w:pPr>
      <w:r>
        <w:rPr>
          <w:rFonts w:ascii="Arial" w:cs="Arial" w:eastAsia="Arial" w:hAnsi="Arial"/>
          <w:sz w:val="24"/>
          <w:szCs w:val="24"/>
        </w:rPr>
        <w:t xml:space="preserve">5. "План экологических и социальных обязательств" или аббревиатура "ПЭСО" означает приемлемый для Ассоциации План экологических и социальных обязательств Агентств реализации Проекта, датированный 20 января 2020 года, в котором указывается краткое изложение существенных мер и мероприятий, направленных на устранение потенциальных экологических и социальных рисков и последствий в рамках Проекта, включая сроки мероприятий и мер, организационные, кадровые, учебные, контрольные и отчетные механизмы, а также любые инструменты, которые будут подготовлены в соответствии с ними; ПЭСО может время от времени пересматриваться с предварительного письменного согласия Ассоциации, и такой термин включает любые приложения или дополнения к такому плану.</w:t>
      </w:r>
    </w:p>
    <w:p>
      <w:pPr>
        <w:spacing w:after="120"/>
        <w:jc w:val="both"/>
      </w:pPr>
      <w:r>
        <w:rPr>
          <w:rFonts w:ascii="Arial" w:cs="Arial" w:eastAsia="Arial" w:hAnsi="Arial"/>
          <w:sz w:val="24"/>
          <w:szCs w:val="24"/>
        </w:rPr>
        <w:t xml:space="preserve">6. "Экологические и социальные стандарты" означают в совокупности:</w:t>
      </w:r>
    </w:p>
    <w:p>
      <w:pPr>
        <w:spacing w:after="120"/>
        <w:jc w:val="both"/>
      </w:pPr>
      <w:r>
        <w:rPr>
          <w:rFonts w:ascii="Arial" w:cs="Arial" w:eastAsia="Arial" w:hAnsi="Arial"/>
          <w:sz w:val="24"/>
          <w:szCs w:val="24"/>
        </w:rPr>
        <w:t xml:space="preserve">(i) "Экологический и социальный стандарт 1: Оценка и управление экологическими и социальными рисками и последствиями";</w:t>
      </w:r>
    </w:p>
    <w:p>
      <w:pPr>
        <w:spacing w:after="120"/>
        <w:jc w:val="both"/>
      </w:pPr>
      <w:r>
        <w:rPr>
          <w:rFonts w:ascii="Arial" w:cs="Arial" w:eastAsia="Arial" w:hAnsi="Arial"/>
          <w:sz w:val="24"/>
          <w:szCs w:val="24"/>
        </w:rPr>
        <w:t xml:space="preserve">(ii) "Экологический и социальный стандарт 2: Трудовые ресурсы и условия труда";</w:t>
      </w:r>
    </w:p>
    <w:p>
      <w:pPr>
        <w:spacing w:after="120"/>
        <w:jc w:val="both"/>
      </w:pPr>
      <w:r>
        <w:rPr>
          <w:rFonts w:ascii="Arial" w:cs="Arial" w:eastAsia="Arial" w:hAnsi="Arial"/>
          <w:sz w:val="24"/>
          <w:szCs w:val="24"/>
        </w:rPr>
        <w:t xml:space="preserve">(iii) "Экологический и социальный стандарт 3: Эффективность использования ресурсов и предотвращение и управление загрязнением";</w:t>
      </w:r>
    </w:p>
    <w:p>
      <w:pPr>
        <w:spacing w:after="120"/>
        <w:jc w:val="both"/>
      </w:pPr>
      <w:r>
        <w:rPr>
          <w:rFonts w:ascii="Arial" w:cs="Arial" w:eastAsia="Arial" w:hAnsi="Arial"/>
          <w:sz w:val="24"/>
          <w:szCs w:val="24"/>
        </w:rPr>
        <w:t xml:space="preserve">(iv) "Экологический и социальный стандарт 4: Здоровье и безопасность сообщества";</w:t>
      </w:r>
    </w:p>
    <w:p>
      <w:pPr>
        <w:spacing w:after="120"/>
        <w:jc w:val="both"/>
      </w:pPr>
      <w:r>
        <w:rPr>
          <w:rFonts w:ascii="Arial" w:cs="Arial" w:eastAsia="Arial" w:hAnsi="Arial"/>
          <w:sz w:val="24"/>
          <w:szCs w:val="24"/>
        </w:rPr>
        <w:t xml:space="preserve">(v) "Экологический и социальный стандарт 5: Приобретение земли, ограничения в использовании земли и вынужденное переселение";</w:t>
      </w:r>
    </w:p>
    <w:p>
      <w:pPr>
        <w:spacing w:after="120"/>
        <w:jc w:val="both"/>
      </w:pPr>
      <w:r>
        <w:rPr>
          <w:rFonts w:ascii="Arial" w:cs="Arial" w:eastAsia="Arial" w:hAnsi="Arial"/>
          <w:sz w:val="24"/>
          <w:szCs w:val="24"/>
        </w:rPr>
        <w:t xml:space="preserve">(vi) "Экологический и социальный стандарт 6: Сохранение биоразнообразия и устойчивое управление объектами живой природы";</w:t>
      </w:r>
    </w:p>
    <w:p>
      <w:pPr>
        <w:spacing w:after="120"/>
        <w:jc w:val="both"/>
      </w:pPr>
      <w:r>
        <w:rPr>
          <w:rFonts w:ascii="Arial" w:cs="Arial" w:eastAsia="Arial" w:hAnsi="Arial"/>
          <w:sz w:val="24"/>
          <w:szCs w:val="24"/>
        </w:rPr>
        <w:t xml:space="preserve">(vii) "Экологический и социальный стандарт 7: Коренные народы/исторически малообеспеченные местные сообщества стран Африки к югу от Сахары";</w:t>
      </w:r>
    </w:p>
    <w:p>
      <w:pPr>
        <w:spacing w:after="120"/>
        <w:jc w:val="both"/>
      </w:pPr>
      <w:r>
        <w:rPr>
          <w:rFonts w:ascii="Arial" w:cs="Arial" w:eastAsia="Arial" w:hAnsi="Arial"/>
          <w:sz w:val="24"/>
          <w:szCs w:val="24"/>
        </w:rPr>
        <w:t xml:space="preserve">(viii) "Экологический и социальный стандарт 8: Культурное наследие";</w:t>
      </w:r>
    </w:p>
    <w:p>
      <w:pPr>
        <w:spacing w:after="120"/>
        <w:jc w:val="both"/>
      </w:pPr>
      <w:r>
        <w:rPr>
          <w:rFonts w:ascii="Arial" w:cs="Arial" w:eastAsia="Arial" w:hAnsi="Arial"/>
          <w:sz w:val="24"/>
          <w:szCs w:val="24"/>
        </w:rPr>
        <w:t xml:space="preserve">(ix) "Экологический и социальный стандарт 9: Финансовые посредники";</w:t>
      </w:r>
    </w:p>
    <w:p>
      <w:pPr>
        <w:spacing w:after="120"/>
        <w:jc w:val="both"/>
      </w:pPr>
      <w:r>
        <w:rPr>
          <w:rFonts w:ascii="Arial" w:cs="Arial" w:eastAsia="Arial" w:hAnsi="Arial"/>
          <w:sz w:val="24"/>
          <w:szCs w:val="24"/>
        </w:rPr>
        <w:t xml:space="preserve">(x) "Экологический и социальный стандарт 10: Взаимодействие с заинтересованными сторонами и раскрытие информации"; вступившие в силу 1 октября 2018 года, в редакции, опубликованной Ассоциацией на веб-сайте https://www.worldbank.org/en/projects-operations/environmental-and-social-framework.</w:t>
      </w:r>
    </w:p>
    <w:p>
      <w:pPr>
        <w:spacing w:after="120"/>
        <w:jc w:val="both"/>
      </w:pPr>
      <w:r>
        <w:rPr>
          <w:rFonts w:ascii="Arial" w:cs="Arial" w:eastAsia="Arial" w:hAnsi="Arial"/>
          <w:sz w:val="24"/>
          <w:szCs w:val="24"/>
        </w:rPr>
        <w:t xml:space="preserve">7. "Общие условия" означают "Общие условия Международной ассоциации развития для финансирования по линии МАР, а также финансирования инвестиционных проектов" от 14 декабря 2018 года.</w:t>
      </w:r>
    </w:p>
    <w:p>
      <w:pPr>
        <w:spacing w:after="120"/>
        <w:jc w:val="both"/>
      </w:pPr>
      <w:r>
        <w:rPr>
          <w:rFonts w:ascii="Arial" w:cs="Arial" w:eastAsia="Arial" w:hAnsi="Arial"/>
          <w:sz w:val="24"/>
          <w:szCs w:val="24"/>
        </w:rPr>
        <w:t xml:space="preserve">8. "Закон об официальной статистике" означает Закон Получателя "Об официальной статистике".</w:t>
      </w:r>
    </w:p>
    <w:p>
      <w:pPr>
        <w:spacing w:after="120"/>
        <w:jc w:val="both"/>
      </w:pPr>
      <w:r>
        <w:rPr>
          <w:rFonts w:ascii="Arial" w:cs="Arial" w:eastAsia="Arial" w:hAnsi="Arial"/>
          <w:sz w:val="24"/>
          <w:szCs w:val="24"/>
        </w:rPr>
        <w:t xml:space="preserve">9. "МиО" означает мониторинг и оценку.</w:t>
      </w:r>
    </w:p>
    <w:p>
      <w:pPr>
        <w:spacing w:after="120"/>
        <w:jc w:val="both"/>
      </w:pPr>
      <w:r>
        <w:rPr>
          <w:rFonts w:ascii="Arial" w:cs="Arial" w:eastAsia="Arial" w:hAnsi="Arial"/>
          <w:sz w:val="24"/>
          <w:szCs w:val="24"/>
        </w:rPr>
        <w:t xml:space="preserve">10. "Агентство реализации Проекта НСК" означает Национальный статистический комитет Кыргызской Республики, образованный и осуществляющий свою деятельность на основании законодательства о НСК.</w:t>
      </w:r>
    </w:p>
    <w:p>
      <w:pPr>
        <w:spacing w:after="120"/>
        <w:jc w:val="both"/>
      </w:pPr>
      <w:r>
        <w:rPr>
          <w:rFonts w:ascii="Arial" w:cs="Arial" w:eastAsia="Arial" w:hAnsi="Arial"/>
          <w:sz w:val="24"/>
          <w:szCs w:val="24"/>
        </w:rPr>
        <w:t xml:space="preserve">11. "Законодательство о НСК" означает Закон Кыргызской Республики "Об официальной статистике" и Указ Президента Кыргызской Республики "Об утверждении Положения о Национальном статистическом комитете Кыргызской Республики" от 11 июля 2007 года № 335.</w:t>
      </w:r>
    </w:p>
    <w:p>
      <w:pPr>
        <w:spacing w:after="120"/>
        <w:jc w:val="both"/>
      </w:pPr>
      <w:r>
        <w:rPr>
          <w:rFonts w:ascii="Arial" w:cs="Arial" w:eastAsia="Arial" w:hAnsi="Arial"/>
          <w:sz w:val="24"/>
          <w:szCs w:val="24"/>
        </w:rPr>
        <w:t xml:space="preserve">12. "ОУП НСК" означает отдел управления Проектом, созданный в НСК, на который имеются ссылки в Разделе I.А.1 Приложения 2 к данному Соглашению.</w:t>
      </w:r>
    </w:p>
    <w:p>
      <w:pPr>
        <w:spacing w:after="120"/>
        <w:jc w:val="both"/>
      </w:pPr>
      <w:r>
        <w:rPr>
          <w:rFonts w:ascii="Arial" w:cs="Arial" w:eastAsia="Arial" w:hAnsi="Arial"/>
          <w:sz w:val="24"/>
          <w:szCs w:val="24"/>
        </w:rPr>
        <w:t xml:space="preserve">13. "Проектное соглашение НСК" означает Соглашение между Ассоциацией и НСК на одну дату, касающееся реализации частей 3 и 4 Проекта, которое может время от времени изменяться, и такое определение включает в себя все приложения и соглашения к Проектному соглашению НСК.</w:t>
      </w:r>
    </w:p>
    <w:p>
      <w:pPr>
        <w:spacing w:after="120"/>
        <w:jc w:val="both"/>
      </w:pPr>
      <w:r>
        <w:rPr>
          <w:rFonts w:ascii="Arial" w:cs="Arial" w:eastAsia="Arial" w:hAnsi="Arial"/>
          <w:sz w:val="24"/>
          <w:szCs w:val="24"/>
        </w:rPr>
        <w:t xml:space="preserve">14. "Операционные расходы" означают операционные расходы Агентств реализации Проекта в счет реализации, управления, мониторинга и оценки Проекта, включая выплату заработной платы контрактным сотрудникам (за исключением заработной платы представителей госслужбы Получателя) и соответствующие Социальные отчисления, аренду офисных помещений, материалы и оборудование для офиса, коммунальные услуги, расходы на связь, транспортные расходы и расходы на обслуживание транспортных средств, поддержку информационных систем, расходы на услуги перевода, выплату банковских комиссионных, командировочные и суточные сотрудников Агентств реализации Проекта, поддержку реализации Механизма обратной связи бенефициаров, а также другие обоснованные расходы, напрямую связанные с реализацией проектных мероприятий, каждое из которых основывается на приемлемом для Ассоциации годовом бюджете.</w:t>
      </w:r>
    </w:p>
    <w:p>
      <w:pPr>
        <w:spacing w:after="120"/>
        <w:jc w:val="both"/>
      </w:pPr>
      <w:r>
        <w:rPr>
          <w:rFonts w:ascii="Arial" w:cs="Arial" w:eastAsia="Arial" w:hAnsi="Arial"/>
          <w:sz w:val="24"/>
          <w:szCs w:val="24"/>
        </w:rPr>
        <w:t xml:space="preserve">15. "Положения о закупках" означают, во исполнение требований пункта 87 Дополнения к Общим условиям, "Положения Всемирного банка о закупках для заемщиков в рамках финансирования инвестиционных проектов" от июля месяца 2016 года, измененные в ноябре 2017 года и августе 2018 года.</w:t>
      </w:r>
    </w:p>
    <w:p>
      <w:pPr>
        <w:spacing w:after="120"/>
        <w:jc w:val="both"/>
      </w:pPr>
      <w:r>
        <w:rPr>
          <w:rFonts w:ascii="Arial" w:cs="Arial" w:eastAsia="Arial" w:hAnsi="Arial"/>
          <w:sz w:val="24"/>
          <w:szCs w:val="24"/>
        </w:rPr>
        <w:t xml:space="preserve">16. "Агентство реализации Проекта" означает одно из следующих: (i) Агентство реализации Проекта НСК или (ii) Агентство реализации Проекта ГНС, и "Агентства реализации Проекта" означают оба из этих Агентств реализации Проекта вместе.</w:t>
      </w:r>
    </w:p>
    <w:p>
      <w:pPr>
        <w:spacing w:after="120"/>
        <w:jc w:val="both"/>
      </w:pPr>
      <w:r>
        <w:rPr>
          <w:rFonts w:ascii="Arial" w:cs="Arial" w:eastAsia="Arial" w:hAnsi="Arial"/>
          <w:sz w:val="24"/>
          <w:szCs w:val="24"/>
        </w:rPr>
        <w:t xml:space="preserve">17. "Законодательство об Агентстве реализации Проекта" означает одно из следующего: (i) Законодательство о НСК; и (ii) Законодательство о ГНС, включая любые поправки к нему или любое последующее законодательство.</w:t>
      </w:r>
    </w:p>
    <w:p>
      <w:pPr>
        <w:spacing w:after="120"/>
        <w:jc w:val="both"/>
      </w:pPr>
      <w:r>
        <w:rPr>
          <w:rFonts w:ascii="Arial" w:cs="Arial" w:eastAsia="Arial" w:hAnsi="Arial"/>
          <w:sz w:val="24"/>
          <w:szCs w:val="24"/>
        </w:rPr>
        <w:t xml:space="preserve">18. "Отделы управления Проектом" или "ОУП" означает, в собирательном значении, ОУП ГНС и ОУП НСК.</w:t>
      </w:r>
    </w:p>
    <w:p>
      <w:pPr>
        <w:spacing w:after="120"/>
        <w:jc w:val="both"/>
      </w:pPr>
      <w:r>
        <w:rPr>
          <w:rFonts w:ascii="Arial" w:cs="Arial" w:eastAsia="Arial" w:hAnsi="Arial"/>
          <w:sz w:val="24"/>
          <w:szCs w:val="24"/>
        </w:rPr>
        <w:t xml:space="preserve">19. "Проектное операционное руководство" или "ПОР" означает руководство, которое будет принято Агентствами реализации Проекта согласно Разделу 5.01 (а) настоящего Соглашения, и далее упоминается в Разделе I.A.2 Приложения 2 к настоящему Соглашению, с изложением, в числе прочего, институциональных механизмов, механизмов выплат, закупок и управления финансами для реализации Проекта.</w:t>
      </w:r>
    </w:p>
    <w:p>
      <w:pPr>
        <w:spacing w:after="120"/>
        <w:jc w:val="both"/>
      </w:pPr>
      <w:r>
        <w:rPr>
          <w:rFonts w:ascii="Arial" w:cs="Arial" w:eastAsia="Arial" w:hAnsi="Arial"/>
          <w:sz w:val="24"/>
          <w:szCs w:val="24"/>
        </w:rPr>
        <w:t xml:space="preserve">20. "Соответствующие части Проекта" означают одно из следующего: (i) Части 1, 2 и 5 (i) Проекта, реализуемые Агентством реализации Проекта ГНС, и (ii) Части 3, 4 и 5 (ii) Проекта, реализуемые Агентством реализации Проекта НСК.</w:t>
      </w:r>
    </w:p>
    <w:p>
      <w:pPr>
        <w:spacing w:after="120"/>
        <w:jc w:val="both"/>
      </w:pPr>
      <w:r>
        <w:rPr>
          <w:rFonts w:ascii="Arial" w:cs="Arial" w:eastAsia="Arial" w:hAnsi="Arial"/>
          <w:sz w:val="24"/>
          <w:szCs w:val="24"/>
        </w:rPr>
        <w:t xml:space="preserve">21. "Дата подписания" означает более позднюю из двух дат, на которые Получатель и Ассоциация подписали настоящее Соглашение, и такое определение применимо ко всем ссылкам на "дату заключения Соглашения о финансировании" в Общих условиях.</w:t>
      </w:r>
    </w:p>
    <w:p>
      <w:pPr>
        <w:spacing w:after="120"/>
        <w:jc w:val="both"/>
      </w:pPr>
      <w:r>
        <w:rPr>
          <w:rFonts w:ascii="Arial" w:cs="Arial" w:eastAsia="Arial" w:hAnsi="Arial"/>
          <w:sz w:val="24"/>
          <w:szCs w:val="24"/>
        </w:rPr>
        <w:t xml:space="preserve">22. "Социальные отчисления" означают любые выплаты или взносы в качестве медицинских пособий, пособий по безработице, взносов на страхование по нетрудоспособности, компенсационных выплат работникам, пособий по выходу на пенсию (пенсионное или социальное обеспечение), взносов на страхование жизни или любых других пособий в соответствии с законодательством Получателя.</w:t>
      </w:r>
    </w:p>
    <w:p>
      <w:pPr>
        <w:spacing w:after="120"/>
        <w:jc w:val="both"/>
      </w:pPr>
      <w:r>
        <w:rPr>
          <w:rFonts w:ascii="Arial" w:cs="Arial" w:eastAsia="Arial" w:hAnsi="Arial"/>
          <w:sz w:val="24"/>
          <w:szCs w:val="24"/>
        </w:rPr>
        <w:t xml:space="preserve">23. "ГНС" означает Государственную налоговую службу при Правительстве Кыргызской Республики, созданную в соответствии с законодательством о ГНС.</w:t>
      </w:r>
    </w:p>
    <w:p>
      <w:pPr>
        <w:spacing w:after="120"/>
        <w:jc w:val="both"/>
      </w:pPr>
      <w:r>
        <w:rPr>
          <w:rFonts w:ascii="Arial" w:cs="Arial" w:eastAsia="Arial" w:hAnsi="Arial"/>
          <w:sz w:val="24"/>
          <w:szCs w:val="24"/>
        </w:rPr>
        <w:t xml:space="preserve">24. "Законодательство о ГНС" означает Закон Получателя "О Государственной налоговой службе Кыргызской Республики" и Положение о Государственной налоговой службе при Правительстве Кыргызской Республики, утвержденное Постановлением Правительства Кыргызской Республики от 16 февраля 2012 года № 100.</w:t>
      </w:r>
    </w:p>
    <w:p>
      <w:pPr>
        <w:spacing w:after="120"/>
        <w:jc w:val="both"/>
      </w:pPr>
      <w:r>
        <w:rPr>
          <w:rFonts w:ascii="Arial" w:cs="Arial" w:eastAsia="Arial" w:hAnsi="Arial"/>
          <w:sz w:val="24"/>
          <w:szCs w:val="24"/>
        </w:rPr>
        <w:t xml:space="preserve">25. "ОУП ГНС" означает отдел управления Проектом, созданный в ГНС, на который имеются ссылки в Разделе I.A.1 Приложения 2 к данному Соглашению.</w:t>
      </w:r>
    </w:p>
    <w:p>
      <w:pPr>
        <w:spacing w:after="120"/>
        <w:jc w:val="both"/>
      </w:pPr>
      <w:r>
        <w:rPr>
          <w:rFonts w:ascii="Arial" w:cs="Arial" w:eastAsia="Arial" w:hAnsi="Arial"/>
          <w:sz w:val="24"/>
          <w:szCs w:val="24"/>
        </w:rPr>
        <w:t xml:space="preserve">26. "Проектное соглашение ГНС" означает соглашение между Ассоциацией и ГНС на одну дату, касающееся реализации Частей 1 и 2 Проекта, которое может время от времени изменяться, и такое определение включает в себя все приложения и соглашения к Проектному соглашению ГНС.</w:t>
      </w:r>
    </w:p>
    <w:p>
      <w:pPr>
        <w:spacing w:after="120"/>
        <w:jc w:val="both"/>
      </w:pPr>
      <w:r>
        <w:rPr>
          <w:rFonts w:ascii="Arial" w:cs="Arial" w:eastAsia="Arial" w:hAnsi="Arial"/>
          <w:sz w:val="24"/>
          <w:szCs w:val="24"/>
        </w:rPr>
        <w:t xml:space="preserve">27. "Обучение" означает расходы (помимо расходов на консультационные услуги) Получателя в связи с обучающими турами, учебными курсами, семинарами, практикумами и прочими учебными мероприятиями, не включенными в контракты с поставщиками товаров или услуг, включая стоимость учебных материалов, расходы на аренду помещений и оборудования, поездки, суточные для учащихся и инструкторов по обучению, оплату услуг инструкторов по обучению (в зависимости от требований), каждый из которых основывается на приемлемом для Ассоциации годовом бюджете.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_j1bjv0gsjbvfpiwhepv">
      <w:r>
        <w:rPr>
          <w:rFonts w:ascii="Arial" w:cs="Arial" w:eastAsia="Arial" w:hAnsi="Arial"/>
          <w:color w:val="132D3F"/>
          <w:sz w:val="16"/>
          <w:szCs w:val="16"/>
          <w:u w:val="single"/>
        </w:rPr>
        <w:t xml:space="preserve">dalil.kg/document/218160</w:t>
      </w:r>
    </w:hyperlink>
  </w:p>
  <w:p>
    <w:pPr>
      <w:spacing w:after="0" w:before="40"/>
      <w:jc w:val="center"/>
    </w:pPr>
    <w:hyperlink w:history="1" r:id="rIdu2lqwzajlceltzswekf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icioudqy6cl_rio3ycz" Type="http://schemas.openxmlformats.org/officeDocument/2006/relationships/hyperlink" Target="https://dalil.kg/document/218160#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_j1bjv0gsjbvfpiwhepv" Type="http://schemas.openxmlformats.org/officeDocument/2006/relationships/hyperlink" Target="https://dalil.kg/document/218160" TargetMode="External"/><Relationship Id="rIdu2lqwzajlceltzswekf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2026-09-30T20:07:06.486Z</dcterms:created>
  <dcterms:modified xsi:type="dcterms:W3CDTF">2026-09-30T20:07:06.486Z</dcterms:modified>
</cp:coreProperties>
</file>

<file path=docProps/custom.xml><?xml version="1.0" encoding="utf-8"?>
<Properties xmlns="http://schemas.openxmlformats.org/officeDocument/2006/custom-properties" xmlns:vt="http://schemas.openxmlformats.org/officeDocument/2006/docPropsVTypes"/>
</file>