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5 июня 2020 года № 202-р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vff4qzaphxhqimv_tczq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Конференцией Организации Объединенных Наций по торговле и развитию (UNCTAD) по внедрению программы "Система управления долгом и финансового анализа" (DMFAS) в Министерстве финансов Кыргызской Республики.</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240" w:before="200"/>
        <w:jc w:val="center"/>
      </w:pPr>
      <w:r>
        <w:rPr>
          <w:rFonts w:ascii="Arial" w:cs="Arial" w:eastAsia="Arial" w:hAnsi="Arial"/>
          <w:b/>
          <w:bCs/>
          <w:sz w:val="32"/>
          <w:szCs w:val="32"/>
        </w:rPr>
        <w:t xml:space="preserve">СОГЛАШЕНИЕ
 между Правительством Кыргызской Республики и Конференцией Организации Объединенных Наций по торговле и развитию (UNCTAD) по внедрению программы "Система управления долгом и финансового анализа" (DMFAS) в Министерстве финансов Кыргызской Республики</w:t>
      </w:r>
    </w:p>
    <w:p>
      <w:pPr>
        <w:spacing w:after="120"/>
        <w:jc w:val="both"/>
      </w:pPr>
      <w:r>
        <w:rPr>
          <w:rFonts w:ascii="Arial" w:cs="Arial" w:eastAsia="Arial" w:hAnsi="Arial"/>
          <w:sz w:val="24"/>
          <w:szCs w:val="24"/>
        </w:rPr>
        <w:t xml:space="preserve">UNCTAD с помощью программы "Система управления долгом и финансового анализа" (DMFAS) предлагает техническую помощь в управлении долгом с целью укрепления потенциала развивающихся стран и стран с переходной экономикой в эффективном и устойчивом управлении своим долгом в поддержку сокращения бедности, развития и управления государственным долгом. Центральным компонентом этой помощи является компьютеризированная система управления долгом DMFAS, которая облегчает учет, мониторинг, анализ и отчетность по государственному долгу.</w:t>
      </w:r>
    </w:p>
    <w:p>
      <w:pPr>
        <w:spacing w:after="120"/>
        <w:jc w:val="both"/>
      </w:pPr>
      <w:r>
        <w:rPr>
          <w:rFonts w:ascii="Arial" w:cs="Arial" w:eastAsia="Arial" w:hAnsi="Arial"/>
          <w:sz w:val="24"/>
          <w:szCs w:val="24"/>
        </w:rPr>
        <w:t xml:space="preserve">Целью данного СОГЛАШЕНИЯ является усиление управления государственным долгом в Кыргызской Республике посредством внедрения версии DMFAS 6 в Министерстве финансов Кыргызской Республики, путем организации обучения наращивания потенциала для сотрудников управляющих долгом, а также путем взаимодействия с казначейской системой (КАЗНА).</w:t>
      </w:r>
    </w:p>
    <w:p>
      <w:pPr>
        <w:spacing w:after="120"/>
        <w:jc w:val="both"/>
      </w:pPr>
      <w:r>
        <w:rPr>
          <w:rFonts w:ascii="Arial" w:cs="Arial" w:eastAsia="Arial" w:hAnsi="Arial"/>
          <w:sz w:val="24"/>
          <w:szCs w:val="24"/>
        </w:rPr>
        <w:t xml:space="preserve">В целях реализации соглашения, достигнутого Меморандумом о взаимопонимании, подписанным в Берне, Швейцария 10 июля 2019 года между Правительствами Кыргызской Республики и Федеральным Советом Швейцарии по проекту управления государственным долгом "Усиление управления государственным долгом в Кыргызской Республике", стороны договорились о следующем:</w:t>
      </w:r>
    </w:p>
    <w:p>
      <w:pPr>
        <w:spacing w:after="240" w:before="200"/>
        <w:jc w:val="center"/>
      </w:pPr>
      <w:r>
        <w:rPr>
          <w:rFonts w:ascii="Arial" w:cs="Arial" w:eastAsia="Arial" w:hAnsi="Arial"/>
          <w:b/>
          <w:bCs/>
          <w:sz w:val="32"/>
          <w:szCs w:val="32"/>
        </w:rPr>
        <w:t xml:space="preserve">Статья 1. Финансовая ответственность</w:t>
      </w:r>
    </w:p>
    <w:p>
      <w:pPr>
        <w:spacing w:after="120"/>
        <w:jc w:val="both"/>
      </w:pPr>
      <w:r>
        <w:rPr>
          <w:rFonts w:ascii="Arial" w:cs="Arial" w:eastAsia="Arial" w:hAnsi="Arial"/>
          <w:sz w:val="24"/>
          <w:szCs w:val="24"/>
        </w:rPr>
        <w:t xml:space="preserve">1.01. Государственный секретариат по экономическим связям Швейцарии (SECO) предоставит UNCTAD необходимые финансовые ресурсы для покрытия расходов на мероприятия по проекту с невозмещаемым взносом (685000 долларов США). Это включает командировочные расходы миссий, а также расходы на заработную плату экспертов и консультантов UNCTAD (630000 долл. США) и 55000 долл. США единовременного взноса для покрытия расходов на разработку DMFAS 6. Это также включает в себя различные расходы, а также административные накладные расходы UNCTAD в размере 13 процентов, относящиеся ко всем видам деятельности.</w:t>
      </w:r>
    </w:p>
    <w:p>
      <w:pPr>
        <w:spacing w:after="120"/>
        <w:jc w:val="both"/>
      </w:pPr>
      <w:r>
        <w:rPr>
          <w:rFonts w:ascii="Arial" w:cs="Arial" w:eastAsia="Arial" w:hAnsi="Arial"/>
          <w:sz w:val="24"/>
          <w:szCs w:val="24"/>
        </w:rPr>
        <w:t xml:space="preserve">1.02. После установки программного обеспечения DMFAS вклад Министерства финансов Кыргызской Республики выражается в предоставлении UNCTAD необходимых финансовых ресурсов для покрытия единовременного взноса в размере 20000 долл. США на развитие DMFAS 6 и ежегодных сборов за обслуживание (15000 долларов в год). UNCTAD направит запрос на оплату взноса на разработку и ежегодный счет на оплату эксплуатационных расходов. После получения счета Министерство финансов Кыргызской Республики переведет на счет UNCTAD DMFAS сумму в соответствии с графиком, описанным в статье 4. Министерство финансов Кыргызской Республики также предоставит аппаратное и программное обеспечение, необходимое для установки DMFAS, которое не включено в бюджет проекта и может быть профинансировано Министерством финансов Кыргызской Республики или третьей стороной, или предоставлено в натуральной форме.</w:t>
      </w:r>
    </w:p>
    <w:p>
      <w:pPr>
        <w:spacing w:after="120"/>
        <w:jc w:val="both"/>
      </w:pPr>
      <w:r>
        <w:rPr>
          <w:rFonts w:ascii="Arial" w:cs="Arial" w:eastAsia="Arial" w:hAnsi="Arial"/>
          <w:sz w:val="24"/>
          <w:szCs w:val="24"/>
        </w:rPr>
        <w:t xml:space="preserve">1.03. Вклад Министерства финансов Кыргызской Республики будет использоваться в соответствии с правилами и положениями Организации Объединенных Наций.</w:t>
      </w:r>
    </w:p>
    <w:p>
      <w:pPr>
        <w:spacing w:after="120"/>
        <w:jc w:val="both"/>
      </w:pPr>
      <w:r>
        <w:rPr>
          <w:rFonts w:ascii="Arial" w:cs="Arial" w:eastAsia="Arial" w:hAnsi="Arial"/>
          <w:sz w:val="24"/>
          <w:szCs w:val="24"/>
        </w:rPr>
        <w:t xml:space="preserve">1.04. Настоящее Соглашение может быть пересмотрено на основе рекомендаций, вынесенных Консультативной группой DMFAS, членом которой является Министерство финансов Кыргызской Республики, Генеральному секретарю UNCTAD. Такой пересмотр будет внесен путем внесения поправок в настоящее Соглашение в консультации с UNCTAD и Министерством финансов Кыргызской Республики.</w:t>
      </w:r>
    </w:p>
    <w:p>
      <w:pPr>
        <w:spacing w:after="240" w:before="200"/>
        <w:jc w:val="center"/>
      </w:pPr>
      <w:r>
        <w:rPr>
          <w:rFonts w:ascii="Arial" w:cs="Arial" w:eastAsia="Arial" w:hAnsi="Arial"/>
          <w:b/>
          <w:bCs/>
          <w:sz w:val="32"/>
          <w:szCs w:val="32"/>
        </w:rPr>
        <w:t xml:space="preserve">Статья 2. Обязанности Правительства Кыргызской Республики</w:t>
      </w:r>
    </w:p>
    <w:p>
      <w:pPr>
        <w:spacing w:after="120"/>
        <w:jc w:val="both"/>
      </w:pPr>
      <w:r>
        <w:rPr>
          <w:rFonts w:ascii="Arial" w:cs="Arial" w:eastAsia="Arial" w:hAnsi="Arial"/>
          <w:sz w:val="24"/>
          <w:szCs w:val="24"/>
        </w:rPr>
        <w:t xml:space="preserve">2.01. Правительство Кыргызской Республики через Министерство финансов Кыргызской Республики предоставит следующие ресурсы для успешной реализации проекта:</w:t>
      </w:r>
    </w:p>
    <w:p>
      <w:pPr>
        <w:spacing w:after="120"/>
        <w:jc w:val="both"/>
      </w:pPr>
      <w:r>
        <w:rPr>
          <w:rFonts w:ascii="Arial" w:cs="Arial" w:eastAsia="Arial" w:hAnsi="Arial"/>
          <w:sz w:val="24"/>
          <w:szCs w:val="24"/>
        </w:rPr>
        <w:t xml:space="preserve">(i) Назначит одного ответственного, который будет отвечать за осуществление местных проектов и выполнять функции партнера и контактного лица для руководителя проекта UNCTAD. Ответственным лицом должен быть конечный пользователь DMFAS;</w:t>
      </w:r>
    </w:p>
    <w:p>
      <w:pPr>
        <w:spacing w:after="120"/>
        <w:jc w:val="both"/>
      </w:pPr>
      <w:r>
        <w:rPr>
          <w:rFonts w:ascii="Arial" w:cs="Arial" w:eastAsia="Arial" w:hAnsi="Arial"/>
          <w:sz w:val="24"/>
          <w:szCs w:val="24"/>
        </w:rPr>
        <w:t xml:space="preserve">(ii) Обеспечит стабильный персонал в Управлении государственного долга (УГД): численность и навыки персонала, управление текучестью кадров;</w:t>
      </w:r>
    </w:p>
    <w:p>
      <w:pPr>
        <w:spacing w:after="120"/>
        <w:jc w:val="both"/>
      </w:pPr>
      <w:r>
        <w:rPr>
          <w:rFonts w:ascii="Arial" w:cs="Arial" w:eastAsia="Arial" w:hAnsi="Arial"/>
          <w:sz w:val="24"/>
          <w:szCs w:val="24"/>
        </w:rPr>
        <w:t xml:space="preserve">(iii) Специальный персонал ИТ-поддержки должен быть назначен в УГД на период реализации проекта и далее;</w:t>
      </w:r>
    </w:p>
    <w:p>
      <w:pPr>
        <w:spacing w:after="120"/>
        <w:jc w:val="both"/>
      </w:pPr>
      <w:r>
        <w:rPr>
          <w:rFonts w:ascii="Arial" w:cs="Arial" w:eastAsia="Arial" w:hAnsi="Arial"/>
          <w:sz w:val="24"/>
          <w:szCs w:val="24"/>
        </w:rPr>
        <w:t xml:space="preserve">(iv) Предоставит соответствующее аппаратное и программное обеспечение в соответствии с требованиями DMFAS к аппаратному и программному обеспечению;</w:t>
      </w:r>
    </w:p>
    <w:p>
      <w:pPr>
        <w:spacing w:after="120"/>
        <w:jc w:val="both"/>
      </w:pPr>
      <w:r>
        <w:rPr>
          <w:rFonts w:ascii="Arial" w:cs="Arial" w:eastAsia="Arial" w:hAnsi="Arial"/>
          <w:sz w:val="24"/>
          <w:szCs w:val="24"/>
        </w:rPr>
        <w:t xml:space="preserve">(v) Назначит и обеспечит доступность соответствующего персонала для различных проектных мероприятий и семинаров;</w:t>
      </w:r>
    </w:p>
    <w:p>
      <w:pPr>
        <w:spacing w:after="120"/>
        <w:jc w:val="both"/>
      </w:pPr>
      <w:r>
        <w:rPr>
          <w:rFonts w:ascii="Arial" w:cs="Arial" w:eastAsia="Arial" w:hAnsi="Arial"/>
          <w:sz w:val="24"/>
          <w:szCs w:val="24"/>
        </w:rPr>
        <w:t xml:space="preserve">(vi) Обеспечит учебные помещения для проектных мероприятий и семинаров, включая рабочие станции и презентационное оборудование (компьютеры максимум для двух пользователей, проектор и экран);</w:t>
      </w:r>
    </w:p>
    <w:p>
      <w:pPr>
        <w:spacing w:after="120"/>
        <w:jc w:val="both"/>
      </w:pPr>
      <w:r>
        <w:rPr>
          <w:rFonts w:ascii="Arial" w:cs="Arial" w:eastAsia="Arial" w:hAnsi="Arial"/>
          <w:sz w:val="24"/>
          <w:szCs w:val="24"/>
        </w:rPr>
        <w:t xml:space="preserve">(vii) Обеспечит финансовые ресурсы, как описано в статье 1.02.</w:t>
      </w:r>
    </w:p>
    <w:p>
      <w:pPr>
        <w:spacing w:after="240" w:before="200"/>
        <w:jc w:val="center"/>
      </w:pPr>
      <w:r>
        <w:rPr>
          <w:rFonts w:ascii="Arial" w:cs="Arial" w:eastAsia="Arial" w:hAnsi="Arial"/>
          <w:b/>
          <w:bCs/>
          <w:sz w:val="32"/>
          <w:szCs w:val="32"/>
        </w:rPr>
        <w:t xml:space="preserve">Статья 3. Обязанности UNCTAD</w:t>
      </w:r>
    </w:p>
    <w:p>
      <w:pPr>
        <w:spacing w:after="120"/>
        <w:jc w:val="both"/>
      </w:pPr>
      <w:r>
        <w:rPr>
          <w:rFonts w:ascii="Arial" w:cs="Arial" w:eastAsia="Arial" w:hAnsi="Arial"/>
          <w:sz w:val="24"/>
          <w:szCs w:val="24"/>
        </w:rPr>
        <w:t xml:space="preserve">3.01. UNCTAD должен:</w:t>
      </w:r>
    </w:p>
    <w:p>
      <w:pPr>
        <w:spacing w:after="120"/>
        <w:jc w:val="both"/>
      </w:pPr>
      <w:r>
        <w:rPr>
          <w:rFonts w:ascii="Arial" w:cs="Arial" w:eastAsia="Arial" w:hAnsi="Arial"/>
          <w:sz w:val="24"/>
          <w:szCs w:val="24"/>
        </w:rPr>
        <w:t xml:space="preserve">(i) предоставить русскую версию 6 программного обеспечения DMFAS и сопровождающую его документацию на русском языке;</w:t>
      </w:r>
    </w:p>
    <w:p>
      <w:pPr>
        <w:spacing w:after="120"/>
        <w:jc w:val="both"/>
      </w:pPr>
      <w:r>
        <w:rPr>
          <w:rFonts w:ascii="Arial" w:cs="Arial" w:eastAsia="Arial" w:hAnsi="Arial"/>
          <w:sz w:val="24"/>
          <w:szCs w:val="24"/>
        </w:rPr>
        <w:t xml:space="preserve">(ii) нести ответственность за предоставление опытных сотрудников и/или консультантов для осуществления деятельности по проекту;</w:t>
      </w:r>
    </w:p>
    <w:p>
      <w:pPr>
        <w:spacing w:after="120"/>
        <w:jc w:val="both"/>
      </w:pPr>
      <w:r>
        <w:rPr>
          <w:rFonts w:ascii="Arial" w:cs="Arial" w:eastAsia="Arial" w:hAnsi="Arial"/>
          <w:sz w:val="24"/>
          <w:szCs w:val="24"/>
        </w:rPr>
        <w:t xml:space="preserve">(iii) предоставить необходимое время для поддержки и координации выполнения проекта;</w:t>
      </w:r>
    </w:p>
    <w:p>
      <w:pPr>
        <w:spacing w:after="120"/>
        <w:jc w:val="both"/>
      </w:pPr>
      <w:r>
        <w:rPr>
          <w:rFonts w:ascii="Arial" w:cs="Arial" w:eastAsia="Arial" w:hAnsi="Arial"/>
          <w:sz w:val="24"/>
          <w:szCs w:val="24"/>
        </w:rPr>
        <w:t xml:space="preserve">(iv) назначить Руководителя проекта из центральной команды в Женеве, ответственного за проект и установку программы для онлайн и оперативной технической поддержки DMFAS в течение всего срока реализации проекта.</w:t>
      </w:r>
    </w:p>
    <w:p>
      <w:pPr>
        <w:spacing w:after="120"/>
        <w:jc w:val="both"/>
      </w:pPr>
      <w:r>
        <w:rPr>
          <w:rFonts w:ascii="Arial" w:cs="Arial" w:eastAsia="Arial" w:hAnsi="Arial"/>
          <w:sz w:val="24"/>
          <w:szCs w:val="24"/>
        </w:rPr>
        <w:t xml:space="preserve">3.02. Выпуск и обеспечение будущих версий DMFAS. Это Соглашение также позволяет Правительству Кыргызской Республики получать выгоду от будущих выпусков обслуживания веб-версии 6 DMFAS на основе следующих видов услуг по техническому обслуживанию:</w:t>
      </w:r>
    </w:p>
    <w:p>
      <w:pPr>
        <w:spacing w:after="120"/>
        <w:jc w:val="both"/>
      </w:pPr>
      <w:r>
        <w:rPr>
          <w:rFonts w:ascii="Arial" w:cs="Arial" w:eastAsia="Arial" w:hAnsi="Arial"/>
          <w:sz w:val="24"/>
          <w:szCs w:val="24"/>
        </w:rPr>
        <w:t xml:space="preserve">(i) Адаптивное обслуживание. Этот тип обслуживания включает в себя изменение характеристик системы DMFAS для обеспечения ее совместимости с изменениями, внесенными в версии операционных систем, систем управления базами данных, систем серверов приложений и сетевых систем, в настоящее время поддерживаемых системой DMFAS.</w:t>
      </w:r>
    </w:p>
    <w:p>
      <w:pPr>
        <w:spacing w:after="120"/>
        <w:jc w:val="both"/>
      </w:pPr>
      <w:r>
        <w:rPr>
          <w:rFonts w:ascii="Arial" w:cs="Arial" w:eastAsia="Arial" w:hAnsi="Arial"/>
          <w:sz w:val="24"/>
          <w:szCs w:val="24"/>
        </w:rPr>
        <w:t xml:space="preserve">(ii) Идеальное обслуживание. Этот тип обслуживания включает в себя добавление новых функций для удовлетворения срочных или важных пользовательских запросов DMFAS.</w:t>
      </w:r>
    </w:p>
    <w:p>
      <w:pPr>
        <w:spacing w:after="120"/>
        <w:jc w:val="both"/>
      </w:pPr>
      <w:r>
        <w:rPr>
          <w:rFonts w:ascii="Arial" w:cs="Arial" w:eastAsia="Arial" w:hAnsi="Arial"/>
          <w:sz w:val="24"/>
          <w:szCs w:val="24"/>
        </w:rPr>
        <w:t xml:space="preserve">(iii) Корректирующее обслуживание. Этот тип обслуживания включает исправление системных ошибок.</w:t>
      </w:r>
    </w:p>
    <w:p>
      <w:pPr>
        <w:spacing w:after="120"/>
        <w:jc w:val="both"/>
      </w:pPr>
      <w:r>
        <w:rPr>
          <w:rFonts w:ascii="Arial" w:cs="Arial" w:eastAsia="Arial" w:hAnsi="Arial"/>
          <w:sz w:val="24"/>
          <w:szCs w:val="24"/>
        </w:rPr>
        <w:t xml:space="preserve">3.03. Все запросы на услуги по техническому обслуживанию будут признаваться и приниматься во внимание UNCTAD при условии общего блага сообщества пользователей DMFAS и будут выполняться в зависимости от распределения имеющихся ресурсов Программы DMFAS.</w:t>
      </w:r>
    </w:p>
    <w:p>
      <w:pPr>
        <w:spacing w:after="120"/>
        <w:jc w:val="both"/>
      </w:pPr>
      <w:r>
        <w:rPr>
          <w:rFonts w:ascii="Arial" w:cs="Arial" w:eastAsia="Arial" w:hAnsi="Arial"/>
          <w:sz w:val="24"/>
          <w:szCs w:val="24"/>
        </w:rPr>
        <w:t xml:space="preserve">3.04. Предоставление помощи службы поддержки. Это Соглашение об обслуживании позволяет учреждению пользоваться услугами службы поддержки, предоставляемой программой DMFAS в Женеве. Услуги службы поддержки позволяют пользователю получать быстрые ответы в областях поддержки пользователей, касающихся использования системы DMFAS, включая как эксплуатационные, так и технические вопросы. Пользователи службы поддержки могут передавать запросы и проблемы в режиме онлайн в службу поддержки DMFAS, а также могут отслеживать и оперативно получать уведомления о состоянии этих зарегистрированных запросов и проблем. Пользователи службы поддержки также могут обращаться к базе данных онлайновой службы поддержки DMFAS и выполнять поиск по соответствующим решенным проблемам, чтобы ускорить разрешение запросов.</w:t>
      </w:r>
    </w:p>
    <w:p>
      <w:pPr>
        <w:spacing w:after="120"/>
        <w:jc w:val="both"/>
      </w:pPr>
      <w:r>
        <w:rPr>
          <w:rFonts w:ascii="Arial" w:cs="Arial" w:eastAsia="Arial" w:hAnsi="Arial"/>
          <w:sz w:val="24"/>
          <w:szCs w:val="24"/>
        </w:rPr>
        <w:t xml:space="preserve">Со службой поддержки также можно связаться по телефону, факсу, почте и электронной почте. Для запрашивающих учреждений услуги службы поддержки также могут быть предоставлены через удаленный доступ, при условии, что существуют местные условия для его использования, включая наличие необходимого программного обеспечения и подключений для удаленного доступа, и для авторизации временного удаленного доступа предоставляется служба поддержки DMFAS.</w:t>
      </w:r>
    </w:p>
    <w:p>
      <w:pPr>
        <w:spacing w:after="120"/>
        <w:jc w:val="both"/>
      </w:pPr>
      <w:r>
        <w:rPr>
          <w:rFonts w:ascii="Arial" w:cs="Arial" w:eastAsia="Arial" w:hAnsi="Arial"/>
          <w:sz w:val="24"/>
          <w:szCs w:val="24"/>
        </w:rPr>
        <w:t xml:space="preserve">Эта поддержка охватывает только использование самого программного обеспечения DMFAS, а не другого программного и аппаратного обеспечения, используемого установкой DMFAS организации-пользователя, которая, как предполагается, предусматривается отдельными соглашениями.</w:t>
      </w:r>
    </w:p>
    <w:p>
      <w:pPr>
        <w:spacing w:after="240" w:before="200"/>
        <w:jc w:val="center"/>
      </w:pPr>
      <w:r>
        <w:rPr>
          <w:rFonts w:ascii="Arial" w:cs="Arial" w:eastAsia="Arial" w:hAnsi="Arial"/>
          <w:b/>
          <w:bCs/>
          <w:sz w:val="32"/>
          <w:szCs w:val="32"/>
        </w:rPr>
        <w:t xml:space="preserve">Статья 4. Срок действия Соглашения и график платежей</w:t>
      </w:r>
    </w:p>
    <w:p>
      <w:pPr>
        <w:spacing w:after="120"/>
        <w:jc w:val="both"/>
      </w:pPr>
      <w:r>
        <w:rPr>
          <w:rFonts w:ascii="Arial" w:cs="Arial" w:eastAsia="Arial" w:hAnsi="Arial"/>
          <w:sz w:val="24"/>
          <w:szCs w:val="24"/>
        </w:rPr>
        <w:t xml:space="preserve">4.01. Первый ежегодный платеж за обслуживание будет произведен после установки в течение двенадцати (12) месяцев годового контрактного периода, который продлится с 1 января по 31 декабря.</w:t>
      </w:r>
    </w:p>
    <w:p>
      <w:pPr>
        <w:spacing w:after="120"/>
        <w:jc w:val="both"/>
      </w:pPr>
      <w:r>
        <w:rPr>
          <w:rFonts w:ascii="Arial" w:cs="Arial" w:eastAsia="Arial" w:hAnsi="Arial"/>
          <w:sz w:val="24"/>
          <w:szCs w:val="24"/>
        </w:rPr>
        <w:t xml:space="preserve">4.02. Это Соглашение будет автоматически продлеваться на ежегодной основе, если оно не будет аннулировано в письменной форме Министерством финансов Кыргызской Республики или UNCTAD. Прекращение вступает в силу через тридцать (30) дней после получения вышеупомянутого уведомления.</w:t>
      </w:r>
    </w:p>
    <w:p>
      <w:pPr>
        <w:spacing w:after="120"/>
        <w:jc w:val="both"/>
      </w:pPr>
      <w:r>
        <w:rPr>
          <w:rFonts w:ascii="Arial" w:cs="Arial" w:eastAsia="Arial" w:hAnsi="Arial"/>
          <w:sz w:val="24"/>
          <w:szCs w:val="24"/>
        </w:rPr>
        <w:t xml:space="preserve">4.03. Последующие ежегодные сборы за обслуживание будут выплачены в течение трех месяцев после начала годового контрактного периода и после получения запроса на оплату, выданного Программой DMFAS.</w:t>
      </w:r>
    </w:p>
    <w:p>
      <w:pPr>
        <w:spacing w:after="120"/>
        <w:jc w:val="both"/>
      </w:pPr>
      <w:r>
        <w:rPr>
          <w:rFonts w:ascii="Arial" w:cs="Arial" w:eastAsia="Arial" w:hAnsi="Arial"/>
          <w:i/>
          <w:iCs/>
          <w:sz w:val="24"/>
          <w:szCs w:val="24"/>
        </w:rPr>
        <w:t xml:space="preserve">Платежи будут зачислены на счет UNCTAD, подробности которого приведены ниже:</w:t>
      </w:r>
    </w:p>
    <w:p>
      <w:pPr>
        <w:tabs>
          <w:tab w:val="right" w:pos="10178"/>
        </w:tabs>
        <w:spacing w:after="120"/>
      </w:pPr>
      <w:r>
        <w:rPr>
          <w:rFonts w:ascii="Arial" w:cs="Arial" w:eastAsia="Arial" w:hAnsi="Arial"/>
          <w:sz w:val="24"/>
          <w:szCs w:val="24"/>
        </w:rPr>
        <w:t xml:space="preserve">Bank:</w:t>
      </w:r>
      <w:r>
        <w:rPr>
          <w:rFonts w:ascii="Arial" w:cs="Arial" w:eastAsia="Arial" w:hAnsi="Arial"/>
          <w:sz w:val="24"/>
          <w:szCs w:val="24"/>
        </w:rPr>
        <w:t xml:space="preserve">	</w:t>
      </w:r>
      <w:r>
        <w:rPr>
          <w:rFonts w:ascii="Arial" w:cs="Arial" w:eastAsia="Arial" w:hAnsi="Arial"/>
          <w:sz w:val="24"/>
          <w:szCs w:val="24"/>
        </w:rPr>
        <w:t xml:space="preserve">UBS AG</w:t>
      </w:r>
    </w:p>
    <w:p>
      <w:pPr>
        <w:tabs>
          <w:tab w:val="right" w:pos="10178"/>
        </w:tabs>
        <w:spacing w:after="120"/>
      </w:pPr>
      <w:r>
        <w:rPr>
          <w:rFonts w:ascii="Arial" w:cs="Arial" w:eastAsia="Arial" w:hAnsi="Arial"/>
          <w:sz w:val="24"/>
          <w:szCs w:val="24"/>
        </w:rPr>
        <w:t xml:space="preserve">А/С Name:</w:t>
      </w:r>
      <w:r>
        <w:rPr>
          <w:rFonts w:ascii="Arial" w:cs="Arial" w:eastAsia="Arial" w:hAnsi="Arial"/>
          <w:sz w:val="24"/>
          <w:szCs w:val="24"/>
        </w:rPr>
        <w:t xml:space="preserve">	</w:t>
      </w:r>
      <w:r>
        <w:rPr>
          <w:rFonts w:ascii="Arial" w:cs="Arial" w:eastAsia="Arial" w:hAnsi="Arial"/>
          <w:sz w:val="24"/>
          <w:szCs w:val="24"/>
        </w:rPr>
        <w:t xml:space="preserve">UNITED NATIONS (CHUB8)</w:t>
      </w:r>
    </w:p>
    <w:p>
      <w:pPr>
        <w:tabs>
          <w:tab w:val="right" w:pos="10178"/>
        </w:tabs>
        <w:spacing w:after="120"/>
      </w:pPr>
      <w:r>
        <w:rPr>
          <w:rFonts w:ascii="Arial" w:cs="Arial" w:eastAsia="Arial" w:hAnsi="Arial"/>
          <w:sz w:val="24"/>
          <w:szCs w:val="24"/>
        </w:rPr>
        <w:t xml:space="preserve">А/С:</w:t>
      </w:r>
      <w:r>
        <w:rPr>
          <w:rFonts w:ascii="Arial" w:cs="Arial" w:eastAsia="Arial" w:hAnsi="Arial"/>
          <w:sz w:val="24"/>
          <w:szCs w:val="24"/>
        </w:rPr>
        <w:t xml:space="preserve">	</w:t>
      </w:r>
      <w:r>
        <w:rPr>
          <w:rFonts w:ascii="Arial" w:cs="Arial" w:eastAsia="Arial" w:hAnsi="Arial"/>
          <w:sz w:val="24"/>
          <w:szCs w:val="24"/>
        </w:rPr>
        <w:t xml:space="preserve">240-C0590163.1</w:t>
      </w:r>
    </w:p>
    <w:p>
      <w:pPr>
        <w:tabs>
          <w:tab w:val="right" w:pos="10178"/>
        </w:tabs>
        <w:spacing w:after="120"/>
      </w:pPr>
      <w:r>
        <w:rPr>
          <w:rFonts w:ascii="Arial" w:cs="Arial" w:eastAsia="Arial" w:hAnsi="Arial"/>
          <w:sz w:val="24"/>
          <w:szCs w:val="24"/>
        </w:rPr>
        <w:t xml:space="preserve">IBAN:</w:t>
      </w:r>
      <w:r>
        <w:rPr>
          <w:rFonts w:ascii="Arial" w:cs="Arial" w:eastAsia="Arial" w:hAnsi="Arial"/>
          <w:sz w:val="24"/>
          <w:szCs w:val="24"/>
        </w:rPr>
        <w:t xml:space="preserve">	</w:t>
      </w:r>
      <w:r>
        <w:rPr>
          <w:rFonts w:ascii="Arial" w:cs="Arial" w:eastAsia="Arial" w:hAnsi="Arial"/>
          <w:sz w:val="24"/>
          <w:szCs w:val="24"/>
        </w:rPr>
        <w:t xml:space="preserve">CH31 0024 0240 C0590163 1</w:t>
      </w:r>
    </w:p>
    <w:p>
      <w:pPr>
        <w:tabs>
          <w:tab w:val="right" w:pos="10178"/>
        </w:tabs>
        <w:spacing w:after="120"/>
      </w:pPr>
      <w:r>
        <w:rPr>
          <w:rFonts w:ascii="Arial" w:cs="Arial" w:eastAsia="Arial" w:hAnsi="Arial"/>
          <w:sz w:val="24"/>
          <w:szCs w:val="24"/>
        </w:rPr>
        <w:t xml:space="preserve">SWIFT Code:</w:t>
      </w:r>
      <w:r>
        <w:rPr>
          <w:rFonts w:ascii="Arial" w:cs="Arial" w:eastAsia="Arial" w:hAnsi="Arial"/>
          <w:sz w:val="24"/>
          <w:szCs w:val="24"/>
        </w:rPr>
        <w:t xml:space="preserve">	</w:t>
      </w:r>
      <w:r>
        <w:rPr>
          <w:rFonts w:ascii="Arial" w:cs="Arial" w:eastAsia="Arial" w:hAnsi="Arial"/>
          <w:sz w:val="24"/>
          <w:szCs w:val="24"/>
        </w:rPr>
        <w:t xml:space="preserve">UBSWCHZH80A</w:t>
      </w:r>
    </w:p>
    <w:p>
      <w:pPr>
        <w:tabs>
          <w:tab w:val="right" w:pos="10178"/>
        </w:tabs>
        <w:spacing w:after="120"/>
      </w:pPr>
      <w:r>
        <w:rPr>
          <w:rFonts w:ascii="Arial" w:cs="Arial" w:eastAsia="Arial" w:hAnsi="Arial"/>
          <w:sz w:val="24"/>
          <w:szCs w:val="24"/>
        </w:rPr>
        <w:t xml:space="preserve">Address:</w:t>
      </w:r>
      <w:r>
        <w:rPr>
          <w:rFonts w:ascii="Arial" w:cs="Arial" w:eastAsia="Arial" w:hAnsi="Arial"/>
          <w:sz w:val="24"/>
          <w:szCs w:val="24"/>
        </w:rPr>
        <w:t xml:space="preserve">	</w:t>
      </w:r>
      <w:r>
        <w:rPr>
          <w:rFonts w:ascii="Arial" w:cs="Arial" w:eastAsia="Arial" w:hAnsi="Arial"/>
          <w:sz w:val="24"/>
          <w:szCs w:val="24"/>
        </w:rPr>
        <w:t xml:space="preserve">Rue du Rhone 8</w:t>
      </w:r>
    </w:p>
    <w:p>
      <w:pPr>
        <w:spacing w:after="120"/>
        <w:jc w:val="right"/>
      </w:pPr>
      <w:r>
        <w:rPr>
          <w:rFonts w:ascii="Arial" w:cs="Arial" w:eastAsia="Arial" w:hAnsi="Arial"/>
          <w:sz w:val="24"/>
          <w:szCs w:val="24"/>
        </w:rPr>
        <w:t xml:space="preserve">CH-1211 Geneva 2</w:t>
      </w:r>
    </w:p>
    <w:p>
      <w:pPr>
        <w:spacing w:after="120"/>
        <w:jc w:val="right"/>
      </w:pPr>
      <w:r>
        <w:rPr>
          <w:rFonts w:ascii="Arial" w:cs="Arial" w:eastAsia="Arial" w:hAnsi="Arial"/>
          <w:sz w:val="24"/>
          <w:szCs w:val="24"/>
        </w:rPr>
        <w:t xml:space="preserve">Switzerland</w:t>
      </w:r>
    </w:p>
    <w:p>
      <w:pPr>
        <w:tabs>
          <w:tab w:val="right" w:pos="10178"/>
        </w:tabs>
        <w:spacing w:after="120"/>
      </w:pPr>
      <w:r>
        <w:rPr>
          <w:rFonts w:ascii="Arial" w:cs="Arial" w:eastAsia="Arial" w:hAnsi="Arial"/>
          <w:sz w:val="24"/>
          <w:szCs w:val="24"/>
        </w:rPr>
        <w:t xml:space="preserve">Account currency:</w:t>
      </w:r>
      <w:r>
        <w:rPr>
          <w:rFonts w:ascii="Arial" w:cs="Arial" w:eastAsia="Arial" w:hAnsi="Arial"/>
          <w:sz w:val="24"/>
          <w:szCs w:val="24"/>
        </w:rPr>
        <w:t xml:space="preserve">	</w:t>
      </w:r>
      <w:r>
        <w:rPr>
          <w:rFonts w:ascii="Arial" w:cs="Arial" w:eastAsia="Arial" w:hAnsi="Arial"/>
          <w:sz w:val="24"/>
          <w:szCs w:val="24"/>
        </w:rPr>
        <w:t xml:space="preserve">US$</w:t>
      </w:r>
    </w:p>
    <w:p>
      <w:pPr>
        <w:tabs>
          <w:tab w:val="right" w:pos="10178"/>
        </w:tabs>
        <w:spacing w:after="120"/>
      </w:pPr>
      <w:r>
        <w:rPr>
          <w:rFonts w:ascii="Arial" w:cs="Arial" w:eastAsia="Arial" w:hAnsi="Arial"/>
          <w:sz w:val="24"/>
          <w:szCs w:val="24"/>
        </w:rPr>
        <w:t xml:space="preserve">Reference:</w:t>
      </w:r>
      <w:r>
        <w:rPr>
          <w:rFonts w:ascii="Arial" w:cs="Arial" w:eastAsia="Arial" w:hAnsi="Arial"/>
          <w:sz w:val="24"/>
          <w:szCs w:val="24"/>
        </w:rPr>
        <w:t xml:space="preserve">	</w:t>
      </w:r>
      <w:r>
        <w:rPr>
          <w:rFonts w:ascii="Arial" w:cs="Arial" w:eastAsia="Arial" w:hAnsi="Arial"/>
          <w:sz w:val="24"/>
          <w:szCs w:val="24"/>
        </w:rPr>
        <w:t xml:space="preserve">T2AO - DMFAS maintenance for [year XXXX]</w:t>
      </w:r>
    </w:p>
    <w:p>
      <w:pPr>
        <w:spacing w:after="120"/>
        <w:jc w:val="both"/>
      </w:pPr>
      <w:r>
        <w:rPr>
          <w:rFonts w:ascii="Arial" w:cs="Arial" w:eastAsia="Arial" w:hAnsi="Arial"/>
          <w:i/>
          <w:iCs/>
          <w:sz w:val="24"/>
          <w:szCs w:val="24"/>
        </w:rPr>
        <w:t xml:space="preserve">UNCTAD будет отправлять официальное подтверждение о получении после каждого ежегодного платежа.</w:t>
      </w:r>
    </w:p>
    <w:p>
      <w:pPr>
        <w:spacing w:after="240" w:before="200"/>
        <w:jc w:val="center"/>
      </w:pPr>
      <w:r>
        <w:rPr>
          <w:rFonts w:ascii="Arial" w:cs="Arial" w:eastAsia="Arial" w:hAnsi="Arial"/>
          <w:b/>
          <w:bCs/>
          <w:sz w:val="32"/>
          <w:szCs w:val="32"/>
        </w:rPr>
        <w:t xml:space="preserve">Статья 5. Ограничения</w:t>
      </w:r>
    </w:p>
    <w:p>
      <w:pPr>
        <w:spacing w:after="120"/>
        <w:jc w:val="both"/>
      </w:pPr>
      <w:r>
        <w:rPr>
          <w:rFonts w:ascii="Arial" w:cs="Arial" w:eastAsia="Arial" w:hAnsi="Arial"/>
          <w:sz w:val="24"/>
          <w:szCs w:val="24"/>
        </w:rPr>
        <w:t xml:space="preserve">5.01. Оплата пошлины за обслуживание не обязывает UNCTAD предоставлять услуги, отличные от тех, которые описаны в статье 3. В частности, при установке основных выпусков обслуживания DMFAS уплата пошлины за обслуживание UNCTAD не дает Министерству финансов Кыргызской Республики права на пользование услугами на месте, предоставляемыми программой DMFAS, такими как конверсии, или связанные с ними учебные мероприятия на местах, которые должны быть учтены в существующем или будущем документе по проекту технического сотрудничества.</w:t>
      </w:r>
    </w:p>
    <w:p>
      <w:pPr>
        <w:spacing w:after="240" w:before="200"/>
        <w:jc w:val="center"/>
      </w:pPr>
      <w:r>
        <w:rPr>
          <w:rFonts w:ascii="Arial" w:cs="Arial" w:eastAsia="Arial" w:hAnsi="Arial"/>
          <w:b/>
          <w:bCs/>
          <w:sz w:val="32"/>
          <w:szCs w:val="32"/>
        </w:rPr>
        <w:t xml:space="preserve">Статья 6. Урегулирование споров</w:t>
      </w:r>
    </w:p>
    <w:p>
      <w:pPr>
        <w:spacing w:after="120"/>
        <w:jc w:val="both"/>
      </w:pPr>
      <w:r>
        <w:rPr>
          <w:rFonts w:ascii="Arial" w:cs="Arial" w:eastAsia="Arial" w:hAnsi="Arial"/>
          <w:sz w:val="24"/>
          <w:szCs w:val="24"/>
        </w:rPr>
        <w:t xml:space="preserve">6.01. Стороны прилагают все усилия для мирного урегулирования любых споров, разногласий или претензий, возникающих в связи с настоящим Соглашением или его нарушением, расторжением или недействительностью.</w:t>
      </w:r>
    </w:p>
    <w:p>
      <w:pPr>
        <w:spacing w:after="240" w:before="200"/>
        <w:jc w:val="center"/>
      </w:pPr>
      <w:r>
        <w:rPr>
          <w:rFonts w:ascii="Arial" w:cs="Arial" w:eastAsia="Arial" w:hAnsi="Arial"/>
          <w:b/>
          <w:bCs/>
          <w:sz w:val="32"/>
          <w:szCs w:val="32"/>
        </w:rPr>
        <w:t xml:space="preserve">Статья 7. Привилегии и иммунитеты</w:t>
      </w:r>
    </w:p>
    <w:p>
      <w:pPr>
        <w:spacing w:after="120"/>
        <w:jc w:val="both"/>
      </w:pPr>
      <w:r>
        <w:rPr>
          <w:rFonts w:ascii="Arial" w:cs="Arial" w:eastAsia="Arial" w:hAnsi="Arial"/>
          <w:sz w:val="24"/>
          <w:szCs w:val="24"/>
        </w:rPr>
        <w:t xml:space="preserve">7.01. Ничто в настоящем Соглашении или в связи с ним не может считаться отказом, явным или подразумеваемым, от любых привилегий и иммунитетов Организации Объединенных Наций, включая ее вспомогательные органы.</w:t>
      </w:r>
    </w:p>
    <w:p>
      <w:pPr>
        <w:spacing w:after="240" w:before="200"/>
        <w:jc w:val="center"/>
      </w:pPr>
      <w:r>
        <w:rPr>
          <w:rFonts w:ascii="Arial" w:cs="Arial" w:eastAsia="Arial" w:hAnsi="Arial"/>
          <w:b/>
          <w:bCs/>
          <w:sz w:val="32"/>
          <w:szCs w:val="32"/>
        </w:rPr>
        <w:t xml:space="preserve">Статья 8. Заключительные положения</w:t>
      </w:r>
    </w:p>
    <w:p>
      <w:pPr>
        <w:spacing w:after="120"/>
        <w:jc w:val="both"/>
      </w:pPr>
      <w:r>
        <w:rPr>
          <w:rFonts w:ascii="Arial" w:cs="Arial" w:eastAsia="Arial" w:hAnsi="Arial"/>
          <w:sz w:val="24"/>
          <w:szCs w:val="24"/>
        </w:rPr>
        <w:t xml:space="preserve">8.01. Настоящее Соглашение вступит в силу в день получения UNCTAD уведомления от Кыргызской Республики о том, что такое Соглашение было ратифицировано в соответствии с внутренними процедурами Кыргызской Республики.</w:t>
      </w:r>
    </w:p>
    <w:p>
      <w:pPr>
        <w:spacing w:after="120"/>
        <w:jc w:val="both"/>
      </w:pPr>
      <w:r>
        <w:rPr>
          <w:rFonts w:ascii="Arial" w:cs="Arial" w:eastAsia="Arial" w:hAnsi="Arial"/>
          <w:sz w:val="24"/>
          <w:szCs w:val="24"/>
        </w:rPr>
        <w:t xml:space="preserve">8.02. При исполнении настоящего Соглашения подписавшие стороны подтверждают следующие зарегистрированные адреса:</w:t>
      </w:r>
    </w:p>
    <w:p>
      <w:pPr>
        <w:spacing w:after="120"/>
        <w:jc w:val="both"/>
      </w:pPr>
      <w:r>
        <w:rPr>
          <w:rFonts w:ascii="Arial" w:cs="Arial" w:eastAsia="Arial" w:hAnsi="Arial"/>
          <w:b/>
          <w:bCs/>
          <w:sz w:val="24"/>
          <w:szCs w:val="24"/>
        </w:rPr>
        <w:t xml:space="preserve">От Министерства финансов Кыргызской Республики:</w:t>
      </w:r>
    </w:p>
    <w:p>
      <w:pPr>
        <w:spacing w:after="120"/>
        <w:jc w:val="right"/>
      </w:pPr>
      <w:r>
        <w:rPr>
          <w:rFonts w:ascii="Arial" w:cs="Arial" w:eastAsia="Arial" w:hAnsi="Arial"/>
          <w:sz w:val="24"/>
          <w:szCs w:val="24"/>
        </w:rPr>
        <w:t xml:space="preserve">Бул. Эркиндик, 58</w:t>
      </w:r>
    </w:p>
    <w:p>
      <w:pPr>
        <w:spacing w:after="120"/>
        <w:jc w:val="right"/>
      </w:pPr>
      <w:r>
        <w:rPr>
          <w:rFonts w:ascii="Arial" w:cs="Arial" w:eastAsia="Arial" w:hAnsi="Arial"/>
          <w:sz w:val="24"/>
          <w:szCs w:val="24"/>
        </w:rPr>
        <w:t xml:space="preserve">720040, Бишкек</w:t>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Tel: +996 312 66 05 04</w:t>
      </w:r>
    </w:p>
    <w:p>
      <w:pPr>
        <w:spacing w:after="120"/>
        <w:jc w:val="both"/>
      </w:pPr>
      <w:r>
        <w:rPr>
          <w:rFonts w:ascii="Arial" w:cs="Arial" w:eastAsia="Arial" w:hAnsi="Arial"/>
          <w:b/>
          <w:bCs/>
          <w:sz w:val="24"/>
          <w:szCs w:val="24"/>
        </w:rPr>
        <w:t xml:space="preserve">От UNCTAD:</w:t>
      </w:r>
    </w:p>
    <w:p>
      <w:pPr>
        <w:spacing w:after="120"/>
        <w:jc w:val="right"/>
      </w:pPr>
      <w:r>
        <w:rPr>
          <w:rFonts w:ascii="Arial" w:cs="Arial" w:eastAsia="Arial" w:hAnsi="Arial"/>
          <w:sz w:val="24"/>
          <w:szCs w:val="24"/>
        </w:rPr>
        <w:t xml:space="preserve">Palais des Nations</w:t>
      </w:r>
    </w:p>
    <w:p>
      <w:pPr>
        <w:spacing w:after="120"/>
        <w:jc w:val="right"/>
      </w:pPr>
      <w:r>
        <w:rPr>
          <w:rFonts w:ascii="Arial" w:cs="Arial" w:eastAsia="Arial" w:hAnsi="Arial"/>
          <w:sz w:val="24"/>
          <w:szCs w:val="24"/>
        </w:rPr>
        <w:t xml:space="preserve">8-14 Avenue de la Paix</w:t>
      </w:r>
    </w:p>
    <w:p>
      <w:pPr>
        <w:spacing w:after="120"/>
        <w:jc w:val="right"/>
      </w:pPr>
      <w:r>
        <w:rPr>
          <w:rFonts w:ascii="Arial" w:cs="Arial" w:eastAsia="Arial" w:hAnsi="Arial"/>
          <w:sz w:val="24"/>
          <w:szCs w:val="24"/>
        </w:rPr>
        <w:t xml:space="preserve">CH-1211 Geneva 10</w:t>
      </w:r>
    </w:p>
    <w:p>
      <w:pPr>
        <w:spacing w:after="120"/>
        <w:jc w:val="right"/>
      </w:pPr>
      <w:r>
        <w:rPr>
          <w:rFonts w:ascii="Arial" w:cs="Arial" w:eastAsia="Arial" w:hAnsi="Arial"/>
          <w:sz w:val="24"/>
          <w:szCs w:val="24"/>
        </w:rPr>
        <w:t xml:space="preserve">Switzerland</w:t>
      </w:r>
    </w:p>
    <w:p>
      <w:pPr>
        <w:spacing w:after="120"/>
        <w:jc w:val="right"/>
      </w:pPr>
      <w:r>
        <w:rPr>
          <w:rFonts w:ascii="Arial" w:cs="Arial" w:eastAsia="Arial" w:hAnsi="Arial"/>
          <w:sz w:val="24"/>
          <w:szCs w:val="24"/>
        </w:rPr>
        <w:t xml:space="preserve">Tel: +41.22-907 58 14</w:t>
      </w:r>
    </w:p>
    <w:p>
      <w:pPr>
        <w:spacing w:after="120"/>
        <w:jc w:val="right"/>
      </w:pPr>
      <w:r>
        <w:rPr>
          <w:rFonts w:ascii="Arial" w:cs="Arial" w:eastAsia="Arial" w:hAnsi="Arial"/>
          <w:sz w:val="24"/>
          <w:szCs w:val="24"/>
        </w:rPr>
        <w:t xml:space="preserve">Fax: +41.22-907 00 45</w:t>
      </w:r>
    </w:p>
    <w:p>
      <w:pPr>
        <w:spacing w:after="120"/>
        <w:jc w:val="both"/>
      </w:pPr>
      <w:r>
        <w:rPr>
          <w:rFonts w:ascii="Arial" w:cs="Arial" w:eastAsia="Arial" w:hAnsi="Arial"/>
          <w:sz w:val="24"/>
          <w:szCs w:val="24"/>
        </w:rPr>
        <w:t xml:space="preserve">Настоящее Соглашение составлено на английском и русском языках в двух подлинных экземплярах. Английская версия имеет преимущественную силу в случае конфликта. Каждая Сторона получает один подлинный экземпляр, каждый из которых имеет одинаковую юридическую </w:t>
      </w:r>
      <w:r>
        <w:rPr>
          <w:rFonts w:ascii="Arial" w:cs="Arial" w:eastAsia="Arial" w:hAnsi="Arial"/>
          <w:sz w:val="24"/>
          <w:szCs w:val="24"/>
        </w:rPr>
        <w:t xml:space="preserve">силу и подлежит исполнению.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Бишкек, [дата]</w:t>
      </w:r>
      <w:r>
        <w:rPr>
          <w:rFonts w:ascii="Arial" w:cs="Arial" w:eastAsia="Arial" w:hAnsi="Arial"/>
          <w:sz w:val="24"/>
          <w:szCs w:val="24"/>
        </w:rPr>
        <w:t xml:space="preserve">	</w:t>
      </w:r>
      <w:r>
        <w:rPr>
          <w:rFonts w:ascii="Arial" w:cs="Arial" w:eastAsia="Arial" w:hAnsi="Arial"/>
          <w:sz w:val="24"/>
          <w:szCs w:val="24"/>
        </w:rPr>
        <w:t xml:space="preserve">Женева,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за Министерства финансов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 UNCTAD:</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Министр финансов
 Кыргызской Республики
 Бактыгуль Жеенбаева</w:t>
      </w:r>
      <w:r>
        <w:rPr>
          <w:rFonts w:ascii="Arial" w:cs="Arial" w:eastAsia="Arial" w:hAnsi="Arial"/>
          <w:sz w:val="24"/>
          <w:szCs w:val="24"/>
        </w:rPr>
        <w:t xml:space="preserve">	</w:t>
      </w:r>
      <w:r>
        <w:rPr>
          <w:rFonts w:ascii="Arial" w:cs="Arial" w:eastAsia="Arial" w:hAnsi="Arial"/>
          <w:sz w:val="24"/>
          <w:szCs w:val="24"/>
        </w:rPr>
        <w:t xml:space="preserve">Руководитель службы
 управления ресурсами:
 Adnan Issa</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yfihc6zq3qnox1ytxqr">
      <w:r>
        <w:rPr>
          <w:rFonts w:ascii="Arial" w:cs="Arial" w:eastAsia="Arial" w:hAnsi="Arial"/>
          <w:color w:val="132D3F"/>
          <w:sz w:val="16"/>
          <w:szCs w:val="16"/>
          <w:u w:val="single"/>
        </w:rPr>
        <w:t xml:space="preserve">dalil.kg/document/218179</w:t>
      </w:r>
    </w:hyperlink>
  </w:p>
  <w:p>
    <w:pPr>
      <w:spacing w:after="0" w:before="40"/>
      <w:jc w:val="center"/>
    </w:pPr>
    <w:hyperlink w:history="1" r:id="rIdgs7f4hv7vj8ndwk69a1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f4qzaphxhqimv_tczqx" Type="http://schemas.openxmlformats.org/officeDocument/2006/relationships/hyperlink" Target="https://dalil.kg/document/218179#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yfihc6zq3qnox1ytxqr" Type="http://schemas.openxmlformats.org/officeDocument/2006/relationships/hyperlink" Target="https://dalil.kg/document/218179" TargetMode="External"/><Relationship Id="rIdgs7f4hv7vj8ndwk69a1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2026-09-30T17:13:05.663Z</dcterms:created>
  <dcterms:modified xsi:type="dcterms:W3CDTF">2026-09-30T17:13:05.663Z</dcterms:modified>
</cp:coreProperties>
</file>

<file path=docProps/custom.xml><?xml version="1.0" encoding="utf-8"?>
<Properties xmlns="http://schemas.openxmlformats.org/officeDocument/2006/custom-properties" xmlns:vt="http://schemas.openxmlformats.org/officeDocument/2006/docPropsVTypes"/>
</file>