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 </w:t>
      </w:r>
      <w:hyperlink w:history="1" r:id="rIdee32n6hrj7y20s-sjyav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 от 13 июня 2025 года № 481-р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21 августа 2020 года № 290-р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обеспечения населения дезинфицирующими и антисептическими средствами, в соответствии со статьей 287287 Налогового </w:t>
      </w:r>
      <w:hyperlink w:history="1" r:id="rIdlifki-yper6qdv3d3wej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статьями 10 и 17 конституционного </w:t>
      </w:r>
      <w:hyperlink w:history="1" r:id="rIdgizynglmmcdne5gijwsf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ymfh_7r_xn4zrudnwcl9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20 января 2015 года № 10-р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Перечне специальных потребителей и субъектов, использующих этиловый спирт в медицинских, ветеринарных, технических и иных целях, утвержденном вышеуказанным распоряжением: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раздел </w:t>
      </w:r>
      <w:r>
        <w:rPr>
          <w:rFonts w:ascii="Arial" w:cs="Arial" w:eastAsia="Arial" w:hAnsi="Arial"/>
          <w:sz w:val="24"/>
          <w:szCs w:val="24"/>
        </w:rPr>
        <w:t xml:space="preserve">III </w:t>
      </w:r>
      <w:r>
        <w:rPr>
          <w:rFonts w:ascii="Arial" w:cs="Arial" w:eastAsia="Arial" w:hAnsi="Arial"/>
          <w:sz w:val="24"/>
          <w:szCs w:val="24"/>
        </w:rPr>
        <w:t xml:space="preserve">«Субъекты, использующие этиловый спирт в технических и иных целях» дополнить пунктами 101-103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«101. Общество с ограниченной ответственностью «БАЙЛУУ»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102. Общество с ограниченной ответственностью «Столичный винно-водочный завод»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103. Закрытое акционерное общество «</w:t>
      </w:r>
      <w:r>
        <w:rPr>
          <w:rFonts w:ascii="Arial" w:cs="Arial" w:eastAsia="Arial" w:hAnsi="Arial"/>
          <w:sz w:val="24"/>
          <w:szCs w:val="24"/>
        </w:rPr>
        <w:t xml:space="preserve">Tokmok Buiis</w:t>
      </w:r>
      <w:r>
        <w:rPr>
          <w:rFonts w:ascii="Arial" w:cs="Arial" w:eastAsia="Arial" w:hAnsi="Arial"/>
          <w:sz w:val="24"/>
          <w:szCs w:val="24"/>
        </w:rPr>
        <w:t xml:space="preserve">» (Токмок Буллс)».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ee32n6hrj7y20s-sjyavi" Type="http://schemas.openxmlformats.org/officeDocument/2006/relationships/hyperlink" Target="http://kodeks.duckdns.org/document/230046340" TargetMode="External"/><Relationship Id="rIdlifki-yper6qdv3d3wej5" Type="http://schemas.openxmlformats.org/officeDocument/2006/relationships/hyperlink" Target="http://kodeks.duckdns.org/document/202445" TargetMode="External"/><Relationship Id="rIdgizynglmmcdne5gijwsfu" Type="http://schemas.openxmlformats.org/officeDocument/2006/relationships/hyperlink" Target="http://kodeks.duckdns.org/document/203685" TargetMode="External"/><Relationship Id="rIdymfh_7r_xn4zrudnwcl9f" Type="http://schemas.openxmlformats.org/officeDocument/2006/relationships/hyperlink" Target="http://kodeks.duckdns.org/document/214259" TargetMode="External"/><Relationship Id="rId7" Type="http://schemas.openxmlformats.org/officeDocument/2006/relationships/image" Target="media/93bec1c1538034512fe33c1434ae0ea86b639d33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2026-09-23T14:06:55.615Z</dcterms:created>
  <dcterms:modified xsi:type="dcterms:W3CDTF">2026-09-23T14:06:55.615Z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