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2021 года № 10-р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nnn7mekw7nzkdnwdd6b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dll1k3igtz3epuokcy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g-ni5tfcvklnmab721g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72uozus-cmekbqbzi0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заседаний (совещаний) Правительства Кыргызской Республики в режиме видео-конференц-связи (далее - Регламент)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аппаратам полномочных представителей Правительства Кыргызской Республики в областях, местным государственным администрациям и органам местного самоуправления принять Регламент к руководству и неукоснительному исполнению.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РЕГЛАМЕНТ
 проведения заседаний (совещаний) Правительства Кыргызской Республики в режиме видео-конференц-связи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Регламент устанавливает правила организации и проведения заседаний (совещаний) Правительства Кыргызской Республики в режиме видео-конференц-связи (далее - Регламент ВКС).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планирования и организации проведения заседания Правительства Кыргызской Республики в режиме видео-конференц-связи соответствует существующему порядку проведения заседания Правительства Кыргызской Республики, установленному </w:t>
      </w:r>
      <w:hyperlink w:history="1" r:id="rIdesnlvrah5juit_sunwa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Республики, утвержденным </w:t>
      </w:r>
      <w:hyperlink w:history="1" r:id="rId9nrln0kccul26rzt1zp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июня 2013 года № 341 (далее - Регламент Правительства), за исключением случаев, предусмотренных настоящим Регламентом ВКС.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Вопрос о проведении очередного заседания Правительства Кыргызской Республики в режиме видео-конференц-связи отражается, по мере необходимости, в повестке дня очередного заседания Правительства. Требования к формированию повестки дня заседаний Правительства Кыргызской Республики устанавливаются Регламентом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проведении закрытых заседаний Правительства Кыргызской Республики (закрытое обсуждение отдельных вопросов) система видео-конференц-связи не используется.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Требования к внешнему виду, стилю одежды участника видео-конференц-связи и обустройству заднего фона помещения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участников видео-конференц-связи устанавливаются следующие общие требования к внешнему виду и стилю одежды: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внешний вид должен быть опрятным и официально-деловым;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одежда должна быть выдержана в строгом, деловом стиле, предпочтительно консервативно-классического направления. Цветовые решения в одежде должны соответствовать классическому деловому стилю, не рекомендуются излишне яркие цвета, сочетание в предметах одежды более трех цветов;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неприемлема одежда спортивного и неделового стиля, в том числе джинсовая одежда, шорты, открытые сарафаны, футболки, тенниски, кепки, спортивные свитера, а также облегающая одежда;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деловой стиль одежды участника видео-конференц-связи должен учитывать время года, в летний период (май-октябрь) рекомендуется одежда однотонных, светлых тонов. Приветствуется сдержанность в косметике и украшениях.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Обустройство заднего фона помещения и внешний вид участника видео-конференц-связи должны соответствовать рабочей обстановке. Не рекомендуется использовать задний фон, на котором отражаются предметы домашнего обихода. Помещение должно быть освещенным. Расположение камеры должно исключить попадание в кадр посторонних лиц, либо лиц, входящих в помещение.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Требования к поведению участников видео-конференц-связи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Участнику заседания (совещания), проводимого в режиме видео-конференц-связи, рекомендуется, не позднее чем за 1 час до начала заседания (совещания) осуществить проверку качества видеоизображения и передачи звука, а также обеспечить явку участников, приглашенных на заседание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Участники видео-конференц-связи во избежание помех включают микрофоны только при необходимости, и незамедлительно их отключают при ее отсутствии.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ходе проведения заседания Правительства Кыргызской Республики в режиме видео-конференц-связи Аппарат Правительства Кыргызской Республики может назначить модератора видео-конференц-связи (ответственное лицо, на которого возложены полномочия по контролю за ходом дискуссии).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Требования к воспроизведению видео и звука при проведении видео-конференц-связи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Базовой технологией для проведения сеансов связи являются рекомендации ITU-T (Международный Союз Электросвязи - Сектор Стандартизации) - стандарт для построения современных систем видео-конференц-связи на базе IP-сетей. Базовой скоростью соединения для оконечного устройства считается полоса 768 кбит/с и выше, которая обеспечивает оптимально высокое качество видеоизображения и звука для видео-конференц-связи.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Допустимое качество разрешения видеоизображения и количество кадров в секунду зависят от качества каналов связи, производительности оконечного устройства, возможностей оборудования и может изменяться динамически во время видео-конференц-связи, но не ниже 768 кбит/с.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Требования к программному продукту, к каналам связи и оборудованию для проведения видео-конференц-связи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Микрофон необходимо расположить таким образом, чтобы данное устройство могло распознавать речь всех участников видео-конференц-связи. Оптимальное расположение микрофона - 2 метра от системы видеосвязи и 30 сантиметров от края стола. Если в видео-конференц-связи участвует один участник, допускается использование компьютерной гарнитуры (наушники с микрофоном для компьютера либо мобильное устройство с хорошим качеством передачи звука и речи).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Камеру рекомендуется расположить вблизи центра верхнего края монитора.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некоторых ситуациях, когда в видеоконференцсвязи задействовано особенно много терминалов, возможна такая конфигурация системы, при которой только некоторые участники видеоконференцсвязи принимают в сеансе активное участие, а остальные подключаются только для просмотра. При этом возможно динамическое изменение статуса участника,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Программное обеспечение должно обеспечивать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специализированной технологии улучшения качества связи для сетей с коммутацией пакетов;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простой и интуитивный интерфейс управления на государственном языке и/или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участия в видео-конференц-связи и обеспечения максимально высокого качества видео-конференц-связи рекомендуется использовать оборудование и программное обеспечение, удовлетворяющее следующим параметрам: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персональный компьютер (ноутбук) с процессором Core2Duo 2GHz и выше;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веб-камера с подключением через USB-порт со следующими техническими характеристиками оборудования: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минимальное разрешение камеры 720р (HD) и выше;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угол обзора минимум 65 градусов и выше;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динамики или наушники (в случае участия в видео-конференц-связи с нескольких компьютеров, расположенных в непосредственной близости, использование наушников обязательно в целях подавления акустических помех, вызванных обратной акустической связью);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микрофон (для получения лучшего качества звука желательно использовать аналоговый микрофон, подключенный к микрофонному входу звуковой платы компьютера. Желательно разнести (отвернуть) динамики от микрофона, чтобы избежать эха, паразитной обратной связи и т.п.);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операционная система Windows/UNIX и другие;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браузер Google Chrome или Mozilla FireFox и другие;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различные прикладные программы видео-конференц-связи;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канал доступа в Интернет с полосой пропускания, входящего/исходящего трафика не должен быть ниже значения, указанного в пункте 11 настоящего Регламента ВКС.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Качество связи может варьироваться в зависимости от загрузки канала доступа в Интернет и производительности (загрузки центрального процессора) компьютера. Рекомендуется во время видео-конференц-связи закрывать неиспользуемые приложения на персональном компьютере для снижения нагрузки центрального процессора.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отсутствии специализированного оборудования, участнику видео-конференц-связи разрешается использовать доступное оконечное устройство (ноутбук, планшет, мобильный телефон и т.д.). Оконечное устройство должно иметь подключение к сети Интернет, иметь возможность участвовать в режиме видео-конференц-связи и отвечать требованиям пунктов 11-13 настоящего Регламента ВКС.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Требования к информационной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Авторизации каждого участника видео-конференц-связи осуществляется уполномоченным государственным органом, ответственным за техническую поддержку.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проведении публичной видео-конференц-связи допускается гостевой доступ для неавторизованных пользователей. Правила поведения неавторизированных пользователей устанавливаются уполномоченным государственным органом, ответственным за техническую поддержку.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передачи медиапотоков и сигнальных данных должно быть использовано минимальное количество необходимых портов, а неиспользованные порты - закрыты на сетевом оборудовании.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проведении непубличной видео-конференц-связи необходимо руководствоваться </w:t>
      </w:r>
      <w:r>
        <w:rPr>
          <w:rFonts w:ascii="Arial" w:cs="Arial" w:eastAsia="Arial" w:hAnsi="Arial"/>
          <w:sz w:val="24"/>
          <w:szCs w:val="24"/>
        </w:rPr>
        <w:t xml:space="preserve">Требованиями</w:t>
      </w:r>
      <w:r>
        <w:rPr>
          <w:rFonts w:ascii="Arial" w:cs="Arial" w:eastAsia="Arial" w:hAnsi="Arial"/>
          <w:sz w:val="24"/>
          <w:szCs w:val="24"/>
        </w:rPr>
        <w:t xml:space="preserve"> к защите информации, содержащейся в базах данных государственных информационных систем, утвержденных </w:t>
      </w:r>
      <w:hyperlink w:history="1" r:id="rIdxhm72zpomwpsk4wbfvd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2017 года № 762.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Уполномоченный государственный орган, ответственный за техническую поддержку, ограничивает доступ к серверу компьютером в локальной сети, диапазонами IP-адресов, а также учетными записями администраторов сервера. Это исключает доступ к панели управления сторонних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Для обеспечения дополнительной защиты трафика, создания условий, препятствующих прямому (несанкционированному) доступу к передаваемой по каналам связи в ходе видео-конференц-связи информации, между сегментами сети рекомендуется применять программное и программно-аппаратное сетевое оборудование, обеспечивающее сквозное шифрование всего трафика.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Техническая поддержка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Техническую поддержку проведения заседаний Правительства Кыргызской Республики в режиме видео-конференц-связи осуществляет уполномоченный государственный орган, ответственный за материально-техническое обеспечение деятельности Президента Кыргызской Республики 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Уполномоченному государственному органу, ответственному за техническую поддержку деятельности Президента Кыргызской Республики и Правительства Кыргызской Республики, необходимо обеспечить сохранность в архиве видеозаписи проведенных заседаний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hhai5zh0z8bxjcvu3m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dalil.kg/document/218416</w:t>
      </w:r>
    </w:hyperlink>
  </w:p>
  <w:p>
    <w:pPr>
      <w:spacing w:after="0" w:before="40"/>
      <w:jc w:val="center"/>
    </w:pPr>
    <w:hyperlink w:history="1" r:id="rIdj-cugk14bypna5j_3cc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n7mekw7nzkdnwdd6br0" Type="http://schemas.openxmlformats.org/officeDocument/2006/relationships/hyperlink" Target="https://dalil.kg/document/203685#st_10" TargetMode="External"/><Relationship Id="rIdydll1k3igtz3epuokcysj" Type="http://schemas.openxmlformats.org/officeDocument/2006/relationships/hyperlink" Target="https://dalil.kg/document/203685#st_17" TargetMode="External"/><Relationship Id="rIdg-ni5tfcvklnmab721gql" Type="http://schemas.openxmlformats.org/officeDocument/2006/relationships/hyperlink" Target="https://dalil.kg/document/203685" TargetMode="External"/><Relationship Id="rIdd72uozus-cmekbqbzi0_q" Type="http://schemas.openxmlformats.org/officeDocument/2006/relationships/hyperlink" Target="https://dalil.kg/document/248416#p1" TargetMode="External"/><Relationship Id="rIdesnlvrah5juit_sunwalr" Type="http://schemas.openxmlformats.org/officeDocument/2006/relationships/hyperlink" Target="https://dalil.kg/document/94549" TargetMode="External"/><Relationship Id="rId9nrln0kccul26rzt1zppb" Type="http://schemas.openxmlformats.org/officeDocument/2006/relationships/hyperlink" Target="https://dalil.kg/document/94482" TargetMode="External"/><Relationship Id="rIdxhm72zpomwpsk4wbfvdtw" Type="http://schemas.openxmlformats.org/officeDocument/2006/relationships/hyperlink" Target="https://dalil.kg/document/1151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hhai5zh0z8bxjcvu3m5t" Type="http://schemas.openxmlformats.org/officeDocument/2006/relationships/hyperlink" Target="https://dalil.kg/document/218416" TargetMode="External"/><Relationship Id="rIdj-cugk14bypna5j_3cc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2026-09-29T23:02:24.233Z</dcterms:created>
  <dcterms:modified xsi:type="dcterms:W3CDTF">2026-09-29T23:02:24.233Z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