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26 мая 2021 года № 16-р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сотрудничества в области санитарной охраны территорий государств-участников Содружества Независимых Государств от болезней, ассоциируемых с чрезвычайными ситуациями, в соответствии с Законом Кыргызской Республики «О международных договорах Кыргызской Республики», статьями 10 и 17 конституционного Закона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на официальном языке </w:t>
      </w:r>
      <w:hyperlink w:history="1" r:id="rIdj3lkbny6klv6ahutduo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 сотрудничестве в области санитарной охраны территорий государств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участников Содружества Независимых Государств, с учетом возможных изменений и дополнений непринципиального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сотрудничестве в области сани гарной охраны территорий государств -участников Содружества Независимых Государств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настоящего Соглашения, именуемые в дальнейшем Сторонами, признавая важность сотрудничества в предотвращении: завоза и распространения инфекционных болезней, ассоциируемых в соответствии с Международными медико-санитарными правилами (2005 г.) (далее - ММСП) с чрезвычайными ситуациями в области общественного здравоохранения, имеющими международное значение и требующими взаимодействия по санитарной охране территорий государств - участников настоящего Соглашения (далее чрезвычайные ситуации), завоза и реализации товаров, потенциально опасных для здоровья населения и ассоциируемых с возможностью возникновения чрезвычайных ситуаций,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желанием продолжить и расширить сотрудничество в области здравоохранения и сотрудничать в проведении государственных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противоэпидемических (профилактических) мероприятий по санитарной охране территорий государств - участников настоящего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интересов взаимного предохранения территорий государств -участников настоящего Соглашения от завоза и реализации потенциально опасных для здоровья населения товаров при осуществлении контрактов и развитии хозяйственных и торговых связей в рамках Содружества Независимых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проводя т необходимые мероприятия по санитарной охране территорий государств участников настоящего Соглашения в отношении: болезней, ассоциируемых с чрезвычайными ситуациями пли с возможностью            возникновения чрезвычайных ситуаций, согласно приложению к настоящему Соглашению;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товаров, подлежащих санитарно-эпидемиологическому надзору (контролю), согласно перечням, которые определяются в соответствии с законодательством и иными нормативными правовыми актами, составляющими право государств участников настоящего Соглашения.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сотрудничества в области санитарной охраны территорий государств - участников настоящего Соглашения Стороны обязуются: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содействовать реализации </w:t>
      </w:r>
      <w:r>
        <w:rPr>
          <w:rFonts w:ascii="Arial" w:cs="Arial" w:eastAsia="Arial" w:hAnsi="Arial"/>
          <w:sz w:val="24"/>
          <w:szCs w:val="24"/>
        </w:rPr>
        <w:t xml:space="preserve">MMCII </w:t>
      </w:r>
      <w:r>
        <w:rPr>
          <w:rFonts w:ascii="Arial" w:cs="Arial" w:eastAsia="Arial" w:hAnsi="Arial"/>
          <w:sz w:val="24"/>
          <w:szCs w:val="24"/>
        </w:rPr>
        <w:t xml:space="preserve">н нормативных документов но санитарной охране территорий, принимаемых в рамках Содружества Независимых Государств;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необходимые меры для предупреждения завоза и распространения болезней, ассоциируемых с чрезвычайными ситуациями или с возможностью возникновения чрезвычайных ситуаций, а также предотвращения завоза потенциально опасных для здоровья населения товаров;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 информировать Стороны о выявлении н распространении болезней, ассоциируемых с чрезвычайными ситуациями или с возможностью возникновения чрезвычайных ситуаций;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обмениваться нормативными правовыми актами и другими документами, регулирующими мероприятия по санитарной охране территорий;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обмениваться информацией о научно-исследовательских работах в области санитарной охраны территорий;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обмениваться специалистами в целях изучения достижений науки и практики в области санитарной охраны территорий;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направлять специалистов для участия в организуемых Сторонами конференциях и научных встречах, семинарах, симпозиумах, съездах по проблемам охраны здоровья населения;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содействовать обмену опытом работы по совершенствованию обеспечения санитарно-эпидемиологического благополучия населения и проведению совместных научных исследований в области гигиены, эпидемиологии и профилактики болезней, ассоциируемых с чрезвычайными ситуациями или с возможностью возникновения чрезвычайных ситуаций;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оказывать практическую, научную, техническую и другую помощь в проведении санитарно-противоэпидемических (профилактических) мероприятий и направлять по просьбе любой из Сторон специализированные противоэпидемические бригады.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Соглашения каждое государство - участник настоящего Соглашения определяем уполномоченный орган (органы), о чем информируем депозитарий одновременно с направлением уведомления о выполнении внутригосударственных процедур.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уполномоченного органа соответствующая Сторона в течение 30 дней письменно информирует об этом депозитарий.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сотрудничества государств - участников настоящего Соглашения проводится в рамках деятельности Совета по сотрудничеству в области здравоохранения Содружества Независимых Государств (далее - Совет).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взаимодействия Сторон по вопросам санитарной охраны территорий, разработка проектов нормативных и методических документов, исследовательских работ н практических мероприятий осуществляются Координационным советом по проблемам санитарной охраны территорий государств - участников Содружества Независимых Государств от завоза и распространения особо опасных инфекционных болезней (далее - Координационный совет).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Организационно-техническое обеспечение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Координационного совета, а также разработка совместно с соответствующими научно-исследовательскими институтами государств - участников настоящего Соглашения нормативных и методических документов по вопросам санитарной охраны территорий осуществляются федеральным казенным учреждением здравоохранения «Российский научно-исследовательский противочумный институт «Микроб» Федеральной службы по надзору в сфере защиты прав потребителей и благополучия человека (Российская Федерация).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и состав Координационного совета утверждаются Советом.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принимать необходимые меры к предотвращению завоза па территорию другого государства - участника настоящего Соглашения потенциально опасных для здоровья населения товаров и оперативно информировать Стороны о случаях выявления и распространения таких товаров.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партия товаров, подлежащая санитарно- эпидемиологическому надзору (контролю), вывозимая с территории одного государства - участника настоящего Соглашения на территорию другого государства - участника настоящего Соглашения, должна сопровождаться документами об оценке (подтверждении соответствия), выданными уполномоченными органами Сторон, в случаях и в порядке, предусмотренных международными договорами и законодательством государств - участников настоящего Соглашения.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Сторон оставляют за собой право вводить временные санитарные меры па ввоз на территорию своего государства подлежащих санитарно-эпидемиологическому надзору (контролю) товаров, потенциально опасных для здоровья населения и ассоциируемых с возможностью возникновения чрезвычайных ситуаций.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одной Стороны извещает уполномоченные органы государств - участников настоящего Соглашения о введении временных санитарных мер, сроках их действия и перечне товаров, на которые они распространяются.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государства - участника настоящего Соглашения, используемые для перевозки пассажиров и товаров на территорию другого государства - участника настоящего Соглашения, должны соответствовать санитарно-эпидемиологическим и гигиеническим требованиям принимающего государства — участника настоящего Соглашения, если иное не установлено международными договорами, участниками которых являются государства — участники настоящего Соглашения.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санитарно-эпидемиологического надзора (контроля) в случае выявления товара, не соответствующего санитарно- эпидемиологическим и гигиеническим требованиям, уполномоченные органы Сторон имеют право на ограничение ввоза, возврат, обеззараживание (обезвреживание) товара, а при невозможности выполнения указанных мер - его уничтожение в соответствии с национальным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выявлении товара, потенциально опасного для здоровья населения и ассоциируемого с возможностью возникновения чрезвычайной ситуации, информируются уполномоченные органы государств - участников настоящего Соглашения.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проводимых Сторонами мероприятий по реализации настоящего Соглашения осуществляется в рамках средств, предусматриваемых в бюджетах государств - участников Содружества Независимых Государств министерствам и ведомствам на обеспечение возложенных на них функций и/или реализацию соответствующих национальных программ, а также за счет внебюджетных источников, привлекаемых государствами (их хозяйствующими субъектами) в порядке, установленном национальным законодательством.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Соглашения применяются в отношениях между государствами - членами Евразийского экономического союза в гой части, в которой они не противоречат праву Евразийского экономического союза в понимании статьи 6 Договора о Евразийском экономическом союзе от 29 мая 2014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взаимной договоренности Сторон в настоящее Соглашение могут быть внесены изменения, которые оформляются соответствующим протоколом и являются неотъемлемой частью настоящего Соглашения.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Статьи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связанные с применением или толкованием настоящего Соглашения, решаются путем консультаций и переговоров заинтересованных Сторон.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Статьи 12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депозитарию соответствующих документов.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Статьи 13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 путем передачи депозитарию документа о присоединении.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 - участника Содружества Независимых Государств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государства, не являющегося участником Содружества Независимых Государств, настоящее Соглашение вступает в силу по истечении 30 дней с даты получения депозитарием последнего уведомления о согласии подписавших его или присоединившихся к нему государств на такое присоединение.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гаком своем намерении не позднее чем за 6 месяцев до выхода и урегулировав финансовые и иные обязательства, возникшие за время действия настоящего Соглашения.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Статьи 15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 даты вступления в силу настоящего Соглашения для Сторон, выполнивших внутригосударственные процедуры, необходимые для его вступления в силу, прекращаем свое действие Соглашение о сотрудничестве в области сани тарной охраны территорий государств участников Содружества Независимых Государств от 31 мая 2001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отношениях между Сторонами, для которых настоящее Соглашение не вступило в силу, будет продолжать применяться Соглашение о сотрудничестве в области санитарной охраны территорий государств - участников Содружества 11езавнсммых Государств от 31 мая 2001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 «____» __________2021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                                                         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Азербайджанской Республики                                 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                                                        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Армения                                                  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                                                         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Беларусь                                                  Туркменистан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                                                         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Казахстан                                                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                                               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 Украины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болезней, ассоциируемых с чрезвычайными ситуациями или с возможностью возникновения чрезвычайных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"/>
        <w:gridCol w:w="448"/>
        <w:gridCol w:w="448"/>
        <w:gridCol w:w="4299"/>
        <w:gridCol w:w="2471"/>
        <w:gridCol w:w="2471"/>
        <w:gridCol w:w="16"/>
      </w:tblGrid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п/п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Наименований болезни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Код по МКБ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1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Болезни, ассоциируемые с чрезвычайными ситуациями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Оспа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Полиомиелит, вызванный диким полиовирусом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А80.1, Д80.2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Человеческий грипп, вызванный новым подтипом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.109,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1: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1 1.1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Тяжелый острый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респираторный синдром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(ТОРС)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LJ04.9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1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Болезни, ассоциируемые с возможностью возникновения чрезвычайных ситуаций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Холера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А.00: А.00.0, А00.1, А00.9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Чума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А20: А20.0, А20.1, А20.2, А20.3, А20.7, А20.8, А20.9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Желтая лихорадка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А95: А95.0, А95.1, А95.9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Ласса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А96.2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Болезнь, вызванная вирусом Марбург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А98.3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Болезнь, вызванная вирусом Эбола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А98.4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Ближневосточный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pec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пираторный синдром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Малярия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В50: 1350.0, В50.8, В50.9; В5 1: 1351.0, В51.8,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.9; В52: В52.0, В52.8, В52.9; В53.0;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54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Западного 1 [ила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А92.3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М&gt;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п/п</w:t>
            </w:r>
          </w:p>
        </w:tc>
        <w:tc>
          <w:tcPr>
            <w:tcW w:type="dxa" w:w="7218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Наименование болезни</w:t>
            </w:r>
          </w:p>
        </w:tc>
        <w:tc>
          <w:tcPr>
            <w:tcW w:type="dxa" w:w="2487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Код по МКБ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*</w:t>
            </w:r>
          </w:p>
        </w:tc>
      </w:tr>
      <w:tr>
        <w:tc>
          <w:tcPr>
            <w:tcW w:type="dxa" w:w="47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721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Крымская геморрагическая лихорадка</w:t>
            </w:r>
          </w:p>
        </w:tc>
        <w:tc>
          <w:tcPr>
            <w:tcW w:type="dxa" w:w="2487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А98.0</w:t>
            </w:r>
          </w:p>
        </w:tc>
      </w:tr>
      <w:tr>
        <w:tc>
          <w:tcPr>
            <w:tcW w:type="dxa" w:w="47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721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Денге</w:t>
            </w:r>
          </w:p>
        </w:tc>
        <w:tc>
          <w:tcPr>
            <w:tcW w:type="dxa" w:w="2487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А97: А97.0, А97.1, А97.2, А97.9</w:t>
            </w:r>
          </w:p>
        </w:tc>
      </w:tr>
      <w:tr>
        <w:tc>
          <w:tcPr>
            <w:tcW w:type="dxa" w:w="47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721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Рифт-Валли (долины Рифт)</w:t>
            </w:r>
          </w:p>
        </w:tc>
        <w:tc>
          <w:tcPr>
            <w:tcW w:type="dxa" w:w="2487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А92.4</w:t>
            </w:r>
          </w:p>
        </w:tc>
      </w:tr>
      <w:tr>
        <w:tc>
          <w:tcPr>
            <w:tcW w:type="dxa" w:w="47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721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Зика</w:t>
            </w:r>
          </w:p>
        </w:tc>
        <w:tc>
          <w:tcPr>
            <w:tcW w:type="dxa" w:w="2487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U06.9</w:t>
            </w:r>
          </w:p>
        </w:tc>
      </w:tr>
      <w:tr>
        <w:tc>
          <w:tcPr>
            <w:tcW w:type="dxa" w:w="47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721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Менингококковая болезнь</w:t>
            </w:r>
          </w:p>
        </w:tc>
        <w:tc>
          <w:tcPr>
            <w:tcW w:type="dxa" w:w="2487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АЗ9: А39.0,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А39.2, А39.3, А39.4, А39.5, А39.8, А39.9</w:t>
            </w:r>
          </w:p>
        </w:tc>
      </w:tr>
      <w:tr>
        <w:tc>
          <w:tcPr>
            <w:tcW w:type="dxa" w:w="47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721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Сибирская язва</w:t>
            </w:r>
          </w:p>
        </w:tc>
        <w:tc>
          <w:tcPr>
            <w:tcW w:type="dxa" w:w="2487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А22: А22.0, А22.1, А22.2, А22.7, А22.8, А22.9</w:t>
            </w:r>
          </w:p>
        </w:tc>
      </w:tr>
      <w:tr>
        <w:tc>
          <w:tcPr>
            <w:tcW w:type="dxa" w:w="47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721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Бруцеллез</w:t>
            </w:r>
          </w:p>
        </w:tc>
        <w:tc>
          <w:tcPr>
            <w:tcW w:type="dxa" w:w="2487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А23: А23.0, А23.1, А23.2, А23.3, А23.8, А23.9</w:t>
            </w:r>
          </w:p>
        </w:tc>
      </w:tr>
      <w:tr>
        <w:tc>
          <w:tcPr>
            <w:tcW w:type="dxa" w:w="47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721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 и Мелиоидоз</w:t>
            </w:r>
          </w:p>
        </w:tc>
        <w:tc>
          <w:tcPr>
            <w:tcW w:type="dxa" w:w="2487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А24: А24.0, А24.1, А24.2, А24.3, А 24.4</w:t>
            </w:r>
          </w:p>
        </w:tc>
      </w:tr>
      <w:tr>
        <w:tc>
          <w:tcPr>
            <w:tcW w:type="dxa" w:w="47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721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Эпидемический сыпной тиф</w:t>
            </w:r>
          </w:p>
        </w:tc>
        <w:tc>
          <w:tcPr>
            <w:tcW w:type="dxa" w:w="2487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А75: А75.0, А75.1, А75.2, А75.3, А 7 5.9</w:t>
            </w:r>
          </w:p>
        </w:tc>
      </w:tr>
      <w:tr>
        <w:tc>
          <w:tcPr>
            <w:tcW w:type="dxa" w:w="47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721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Хунин, Мачупо</w:t>
            </w:r>
          </w:p>
        </w:tc>
        <w:tc>
          <w:tcPr>
            <w:tcW w:type="dxa" w:w="2487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А96.0; А96.1</w:t>
            </w:r>
          </w:p>
        </w:tc>
      </w:tr>
      <w:tr>
        <w:tc>
          <w:tcPr>
            <w:tcW w:type="dxa" w:w="47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721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инфекционные болезни, вызывающие в соответствии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приложением 2 к ММСГ1 чрезвычайные ситуации в области общественного здравоохранения, имеющие международное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</w:t>
            </w:r>
          </w:p>
        </w:tc>
        <w:tc>
          <w:tcPr>
            <w:tcW w:type="dxa" w:w="2487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*Коды болезней соответствуют Международной статистической классификации болезней и проблем, связанных со здоровьем.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*Чрезвычайная ситуация определена при регистрации каждого случая заболеваний но пунктам 1-4, по остальным пунктам - после оценки в пределах каждого государства - участника настоящего Соглашения в соответствии е приложением 2 к ММСТ1.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ytch23jwgj28wbhcn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dalil.kg/document/218528</w:t>
      </w:r>
    </w:hyperlink>
  </w:p>
  <w:p>
    <w:pPr>
      <w:spacing w:after="0" w:before="40"/>
      <w:jc w:val="center"/>
    </w:pPr>
    <w:hyperlink w:history="1" r:id="rIdzkbunq08v_slhz9lute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lkbny6klv6ahutduo2v" Type="http://schemas.openxmlformats.org/officeDocument/2006/relationships/hyperlink" Target="https://dalil.kg/document/218528#pr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ytch23jwgj28wbhcnam" Type="http://schemas.openxmlformats.org/officeDocument/2006/relationships/hyperlink" Target="https://dalil.kg/document/218528" TargetMode="External"/><Relationship Id="rIdzkbunq08v_slhz9lute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2026-09-29T17:19:12.483Z</dcterms:created>
  <dcterms:modified xsi:type="dcterms:W3CDTF">2026-09-29T17:19:12.483Z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