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социально-экономических проектов, в соответствии со статьями </w:t>
      </w:r>
      <w:hyperlink w:history="1" r:id="rIdm9nsl--uw4_69titur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chorocmwesy6pkw5w0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qxhfgxbceoy9m4udac3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czx3tpxzqu_cvw_jrw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fshaezjqeacky1peh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ooyfh-lriwxbg36m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распоряжением, изложить в редакции согласно </w:t>
      </w:r>
      <w:hyperlink w:history="1" r:id="rIdwxtytfj1xaolqaz5l9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dgj3vlj8kvvhz75whog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"Приложение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453"/>
        <w:gridCol w:w="1044"/>
        <w:gridCol w:w="1435"/>
        <w:gridCol w:w="1095"/>
        <w:gridCol w:w="800"/>
        <w:gridCol w:w="994"/>
        <w:gridCol w:w="943"/>
        <w:gridCol w:w="105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500000,0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Министерстве транспорта, архитектуры, строительства и коммуникаций Кыргызской Республики (социальные объекты) (согласно приложению 1)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1085600,0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1085600,0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транспорта, архитектуры, строительства и коммуникаций Кыргызской Республики (согласно приложению 5)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питьевого водоснабжения Министерства транспорта, архитектуры, строительства и коммуникаций Кыргызской Республики (согласно приложению 7)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52400,0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52400,0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 (строительство здания Таласского управления Государственного комитета национальной безопасности Кыргызской Республики)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25000.0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города Ош (Управление капитального строительства города 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Строительство школы № 3 им.М.Ломоносова на 500 ученических мест (г.Ош)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Строительство школы по ул.С.Айни в мкр. "Амир-Темур" на 625 ученических мест (г.Ош)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Строительство школы на 275 ученических мест, муниципальное территориальное управление "Курманжан-Датка" (мэрия г.Ош)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28729,0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Строительство школы по ул.Ирригатор на 275 ученических мест (г.Ош)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Водоснабжение, Жапалакское территориальное управление сел г.Ош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Архивное агентство при Министерстве юстиции Кыргызской Республики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</w:t>
      </w:r>
      <w:r>
        <w:rPr>
          <w:rFonts w:ascii="Arial" w:cs="Arial" w:eastAsia="Arial" w:hAnsi="Arial"/>
          <w:sz w:val="22"/>
          <w:szCs w:val="22"/>
        </w:rPr>
        <w:t xml:space="preserve">Перечню согласовываются Премьер-министром Кыргызской Республики и утверждаются вице-премьер-министром - министром экономики и финансов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f6y1usoz3_cu2ok92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dalil.kg/document/218558</w:t>
      </w:r>
    </w:hyperlink>
  </w:p>
  <w:p>
    <w:pPr>
      <w:spacing w:after="0" w:before="40"/>
      <w:jc w:val="center"/>
    </w:pPr>
    <w:hyperlink w:history="1" r:id="rIdx_um9pfxakfs8dxvxjq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nsl--uw4_69titurweq" Type="http://schemas.openxmlformats.org/officeDocument/2006/relationships/hyperlink" Target="https://dalil.kg/document/111338#st_28" TargetMode="External"/><Relationship Id="rIdwchorocmwesy6pkw5w00a" Type="http://schemas.openxmlformats.org/officeDocument/2006/relationships/hyperlink" Target="https://dalil.kg/document/111338#st_29" TargetMode="External"/><Relationship Id="rIdqxhfgxbceoy9m4udac3zp" Type="http://schemas.openxmlformats.org/officeDocument/2006/relationships/hyperlink" Target="https://dalil.kg/document/203685#st_10" TargetMode="External"/><Relationship Id="rIdoczx3tpxzqu_cvw_jrwrv" Type="http://schemas.openxmlformats.org/officeDocument/2006/relationships/hyperlink" Target="https://dalil.kg/document/203685#st_17" TargetMode="External"/><Relationship Id="rId4fshaezjqeacky1pehxee" Type="http://schemas.openxmlformats.org/officeDocument/2006/relationships/hyperlink" Target="https://dalil.kg/document/218417" TargetMode="External"/><Relationship Id="rIdtuooyfh-lriwxbg36mcoj" Type="http://schemas.openxmlformats.org/officeDocument/2006/relationships/hyperlink" Target="https://dalil.kg/document/218417#pr" TargetMode="External"/><Relationship Id="rIdwxtytfj1xaolqaz5l9geb" Type="http://schemas.openxmlformats.org/officeDocument/2006/relationships/hyperlink" Target="https://dalil.kg/document/218558#pr" TargetMode="External"/><Relationship Id="rIdhdgj3vlj8kvvhz75whogs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f6y1usoz3_cu2ok92jy" Type="http://schemas.openxmlformats.org/officeDocument/2006/relationships/hyperlink" Target="https://dalil.kg/document/218558" TargetMode="External"/><Relationship Id="rIdx_um9pfxakfs8dxvxjq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2026-09-29T11:08:17.769Z</dcterms:created>
  <dcterms:modified xsi:type="dcterms:W3CDTF">2026-09-29T11:08:17.769Z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