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6 августа</w:t>
      </w:r>
      <w:r>
        <w:rPr>
          <w:rFonts w:ascii="Arial" w:cs="Arial" w:eastAsia="Arial" w:hAnsi="Arial"/>
          <w:sz w:val="24"/>
          <w:szCs w:val="24"/>
        </w:rPr>
        <w:t xml:space="preserve"> 2021 года № </w:t>
      </w:r>
      <w:r>
        <w:rPr>
          <w:rFonts w:ascii="Arial" w:cs="Arial" w:eastAsia="Arial" w:hAnsi="Arial"/>
          <w:sz w:val="24"/>
          <w:szCs w:val="24"/>
        </w:rPr>
        <w:t xml:space="preserve">146-р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5cpgt5mekfcfej2-s-o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28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8ueavmabdsybwsdwzmq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</w:t>
      </w:r>
      <w:hyperlink w:history="1" r:id="rIdsjayauc-malebbwkx69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-lomx92oyg6her40x7x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sqilhesuoae91fsq4l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января 2021 года № 11-р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ecfl2lfoholaaflppv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объектов строительства и реконструкции, финансируемых из республиканского бюджета на 2021 год, утвержденный вышеуказанным </w:t>
      </w:r>
      <w:hyperlink w:history="1" r:id="rIdottlpfvuuo0yzwey4lh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gsz5atcjj6ym3labyrf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wfjc9njgup7x9glvxug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объектов строительства и реконструкции, финансируемых из республиканского бюджета на 2021 год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тыс. сомов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2531"/>
        <w:gridCol w:w="1018"/>
        <w:gridCol w:w="1413"/>
        <w:gridCol w:w="1081"/>
        <w:gridCol w:w="794"/>
        <w:gridCol w:w="994"/>
        <w:gridCol w:w="943"/>
        <w:gridCol w:w="1049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5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объекта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объекта со всеми расходами</w:t>
            </w:r>
          </w:p>
        </w:tc>
        <w:tc>
          <w:tcPr>
            <w:tcW w:type="dxa" w:w="1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 с начала строительства</w:t>
            </w:r>
          </w:p>
        </w:tc>
        <w:tc>
          <w:tcPr>
            <w:tcW w:type="dxa" w:w="10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в завершении</w:t>
            </w:r>
          </w:p>
        </w:tc>
        <w:tc>
          <w:tcPr>
            <w:tcW w:type="dxa" w:w="7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на 2021 г.</w:t>
            </w:r>
          </w:p>
        </w:tc>
        <w:tc>
          <w:tcPr>
            <w:tcW w:type="dxa" w:w="9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Уменьшение</w:t>
            </w:r>
          </w:p>
        </w:tc>
        <w:tc>
          <w:tcPr>
            <w:tcW w:type="dxa" w:w="9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Увеличение</w:t>
            </w:r>
          </w:p>
        </w:tc>
        <w:tc>
          <w:tcPr>
            <w:tcW w:type="dxa" w:w="10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Уточненный план на 2021 г.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республике: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4195000,0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4195000,0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жилищно-гражданского строительства при Государственном агентстве архитектуры, строительства и жилищно-коммунального хозяйства при Кабинете Министров Кыргызской Республики (социальные объекты) (согласно приложению 1)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1290758,4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1290758,4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объектов (согласно приложению 2)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123247,0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123247,0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 (согласно приложению 3)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 за счет Единого депозитного счета (согласно приложению 4)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178688,0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158688,0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дорожного хозяйства при Министерстве транспорта, архитектуры, строительства и коммуникации Кыргызской Республики (согласно приложению 5)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водных ресурсов при Министерстве сельского, водного хозяйства и развития регионов Кыргызской Республики (ирригация) (согласно приложению 6)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питьевого водоснабжения при Государственном агентстве архитектуры, строительства и жилищно-коммунального хозяйства при Кабинете Министров Кыргызской Республики (согласно приложению 7)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разрушенных объектов социального и хозяйственного назначения в Баткенской области Кыргызской Республики, разрушенные во время вооруженного конфликта на кыргызско-таджикской государственной границе (согласно приложению 8)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Пограничная служба Государственного комитета национальной безопасности Кыргызской Республики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152400,0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152400,0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проектирование и строительство комплекса пункта пропуска "Ак-Жол автодорожный"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проектирование и строительство комплекса пограничной заставы "Кайрагач"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проектирование и строительство комплекса пограничной заставы "Булак-Башы"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проектирование и строительство комплекса пограничной заставы "Достук"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проектирование и строительство комплекса пограничной заставы "Максат"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 Кыргызской Республики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42506,6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42506,6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здания ОВД Кадамжайского района Баткенской области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12570,6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12570,6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здания ОВД Кочкорского района Нарынской области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4936,0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4936,0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административного здания командного центра УВД города Ош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здания УВД Джалал-Абадской области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исполнения наказаний при Министерстве юстиции Кыргызской Республики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специального корпуса для осужденных к пожизненному заключению на базе учреждения ИК-19 в с.Жаны-Жер Чуйской области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штрафного изолятора в учреждении ИК-10 в городе Джалал-Абад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Кыргызской Республики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капитального строительства города Ош (мэрия города Ош)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школы № 3 им.М.Ломоносова на 500 уч. мест (мэрия г.Ош)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45000,0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42688,5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2311,5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школы по ул.С.Айни в мкр. "Амир-Темур" на 625 уч. мест (мэрия г.Ош)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147807,7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39661,3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108146,4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школы муниципального территориального управления "Курманжан-Датка" на 275 уч. мест (мэрия г.Ош)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60977,8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42248,8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28729,0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школы по ул.Ирригатор на 275 уч. мест (мэрия г.Ош)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54233,0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47445,5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16787,5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 в Жапалакском территориальном управлении города Ош (мэрия г.Ош)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150000,0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архивное агентство при Министерстве цифрового развития Кыргызской Республики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сельского, водного хозяйства и развития регионов Кыргызской Республики (фитосанитарные лаборатории)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 (для строительства зданий домов юстиции)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14300,0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приложения 1-8 к настоящему Перечню согласовываются с Председателем 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и утверждаются заместителем Председателя Кабинета министров - министром экономики и финансов Кыргызской Республики.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4zdssppdk_ntqp5ya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dalil.kg/document/218659</w:t>
      </w:r>
    </w:hyperlink>
  </w:p>
  <w:p>
    <w:pPr>
      <w:spacing w:after="0" w:before="40"/>
      <w:jc w:val="center"/>
    </w:pPr>
    <w:hyperlink w:history="1" r:id="rIdwe_moslf0grmthfwyqo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cpgt5mekfcfej2-s-org" Type="http://schemas.openxmlformats.org/officeDocument/2006/relationships/hyperlink" Target="https://dalil.kg/document/111338#st_28" TargetMode="External"/><Relationship Id="rId8ueavmabdsybwsdwzmqcc" Type="http://schemas.openxmlformats.org/officeDocument/2006/relationships/hyperlink" Target="https://dalil.kg/document/111338#st_29" TargetMode="External"/><Relationship Id="rIdsjayauc-malebbwkx69zc" Type="http://schemas.openxmlformats.org/officeDocument/2006/relationships/hyperlink" Target="https://dalil.kg/document/203685#st_10" TargetMode="External"/><Relationship Id="rId-lomx92oyg6her40x7xyo" Type="http://schemas.openxmlformats.org/officeDocument/2006/relationships/hyperlink" Target="https://dalil.kg/document/203685#st_17" TargetMode="External"/><Relationship Id="rIddsqilhesuoae91fsq4lgn" Type="http://schemas.openxmlformats.org/officeDocument/2006/relationships/hyperlink" Target="https://dalil.kg/document/218417" TargetMode="External"/><Relationship Id="rIdsecfl2lfoholaaflppvx2" Type="http://schemas.openxmlformats.org/officeDocument/2006/relationships/hyperlink" Target="https://dalil.kg/document/218417" TargetMode="External"/><Relationship Id="rIdottlpfvuuo0yzwey4lhlt" Type="http://schemas.openxmlformats.org/officeDocument/2006/relationships/hyperlink" Target="https://dalil.kg/document/218417" TargetMode="External"/><Relationship Id="rIdgsz5atcjj6ym3labyrfn6" Type="http://schemas.openxmlformats.org/officeDocument/2006/relationships/hyperlink" Target="https://dalil.kg/document/218659#pr1" TargetMode="External"/><Relationship Id="rIdwfjc9njgup7x9glvxug-y" Type="http://schemas.openxmlformats.org/officeDocument/2006/relationships/hyperlink" Target="https://dalil.kg/document/218417#pr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4zdssppdk_ntqp5yars" Type="http://schemas.openxmlformats.org/officeDocument/2006/relationships/hyperlink" Target="https://dalil.kg/document/218659" TargetMode="External"/><Relationship Id="rIdwe_moslf0grmthfwyqo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2026-09-29T11:08:37.012Z</dcterms:created>
  <dcterms:modified xsi:type="dcterms:W3CDTF">2026-09-29T11:08:37.012Z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