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v-ecagrvmyizfoajqxq1">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Руководителя Администрации Президента Кыргызской Республики
 от 26 октября 2021 года № 570)</w:t>
      </w:r>
    </w:p>
    <w:p>
      <w:pPr>
        <w:spacing w:after="400" w:before="400"/>
        <w:jc w:val="center"/>
      </w:pPr>
      <w:r>
        <w:rPr>
          <w:rFonts w:ascii="Arial" w:cs="Arial" w:eastAsia="Arial" w:hAnsi="Arial"/>
          <w:b/>
          <w:bCs/>
          <w:sz w:val="28"/>
          <w:szCs w:val="28"/>
        </w:rPr>
        <w:t xml:space="preserve">РЕГЛАМЕНТ</w:t>
      </w:r>
      <w:r>
        <w:rPr>
          <w:rFonts w:ascii="Arial" w:cs="Arial" w:eastAsia="Arial" w:hAnsi="Arial"/>
          <w:b/>
          <w:bCs/>
          <w:sz w:val="28"/>
          <w:szCs w:val="28"/>
        </w:rPr>
        <w:t xml:space="preserve">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zl3kpkpm-xssfhhu_nfp_">
        <w:r>
          <w:rPr>
            <w:rFonts w:ascii="Arial" w:cs="Arial" w:eastAsia="Arial" w:hAnsi="Arial"/>
            <w:i/>
            <w:iCs/>
            <w:color w:val="1D4ED8"/>
            <w:sz w:val="24"/>
            <w:szCs w:val="24"/>
            <w:u w:val="single"/>
          </w:rPr>
          <w:t xml:space="preserve">22 марта 2022 года № 59</w:t>
        </w:r>
      </w:hyperlink>
      <w:r>
        <w:rPr>
          <w:rFonts w:ascii="Arial" w:cs="Arial" w:eastAsia="Arial" w:hAnsi="Arial"/>
          <w:i/>
          <w:iCs/>
          <w:sz w:val="24"/>
          <w:szCs w:val="24"/>
        </w:rPr>
        <w:t xml:space="preserve">, </w:t>
      </w:r>
      <w:hyperlink w:history="1" r:id="rId0pj3hej8jvjaq2yhnk6dx">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ldo0y3wtb3pshdeb-g3ru">
        <w:r>
          <w:rPr>
            <w:rFonts w:ascii="Arial" w:cs="Arial" w:eastAsia="Arial" w:hAnsi="Arial"/>
            <w:i/>
            <w:iCs/>
            <w:color w:val="1D4ED8"/>
            <w:sz w:val="24"/>
            <w:szCs w:val="24"/>
            <w:u w:val="single"/>
          </w:rPr>
          <w:t xml:space="preserve">6 июня 2023 года № 165, </w:t>
        </w:r>
      </w:hyperlink>
      <w:hyperlink w:history="1" r:id="rIdyew4f075kn245khtes2r1">
        <w:r>
          <w:rPr>
            <w:rFonts w:ascii="Arial" w:cs="Arial" w:eastAsia="Arial" w:hAnsi="Arial"/>
            <w:i/>
            <w:iCs/>
            <w:color w:val="1D4ED8"/>
            <w:sz w:val="24"/>
            <w:szCs w:val="24"/>
            <w:u w:val="single"/>
          </w:rPr>
          <w:t xml:space="preserve">13 сентября 2023 года № 211, </w:t>
        </w:r>
      </w:hyperlink>
      <w:hyperlink w:history="1" r:id="rIde81c_x6sftwe1fpbafuvp">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euwyhhzckjlvianxpgzfr">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 </w:t>
      </w:r>
      <w:hyperlink w:history="1" r:id="rIdufpqrxypmqfnr-sf6rfnc">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hyperlink w:history="1" r:id="rIdrjw8txz7m9qqmcpp_craf">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в соответствии с </w:t>
      </w:r>
      <w:hyperlink w:history="1" r:id="rIdi57djtvakzeffedx8rw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5cunfohrpuv4jswz-mye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v6c74_-wdro13ib-inil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Регламентом Кабинета Министров Кыргызской Республики (далее - Регламент Кабинета Министров) предусматривает основные требования к порядку подготовки и внесения проектов актов Президента Кыргызской Республики (далее - Президент),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w:t>
      </w:r>
      <w:r>
        <w:rPr>
          <w:rFonts w:ascii="Arial" w:cs="Arial" w:eastAsia="Arial" w:hAnsi="Arial"/>
          <w:sz w:val="24"/>
          <w:szCs w:val="24"/>
        </w:rPr>
        <w:t xml:space="preserve">решений заместителя Руководителя Администрации Президента Кыргызской Республики (далее - заместитель Руководителя Администрации Президента)</w:t>
      </w:r>
      <w:r>
        <w:rPr>
          <w:rFonts w:ascii="Arial" w:cs="Arial" w:eastAsia="Arial" w:hAnsi="Arial"/>
          <w:sz w:val="24"/>
          <w:szCs w:val="24"/>
        </w:rPr>
        <w:t xml:space="preserve"> подготовке проектов актов Кабинета Министров Кыргызской Республики (далее - Кабинет Министров) для внесения на заседание Кабинета Министров, рассмотрению документов, поступающих в Администрацию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Вопросы, не урегулированные настоящим Регламентом, определяются Регламентом работы с документами в Администрации Президента.</w:t>
      </w:r>
    </w:p>
    <w:p>
      <w:pPr>
        <w:spacing w:after="60"/>
        <w:ind w:firstLine="567"/>
        <w:jc w:val="both"/>
      </w:pPr>
      <w:r>
        <w:rPr>
          <w:rFonts w:ascii="Arial" w:cs="Arial" w:eastAsia="Arial" w:hAnsi="Arial"/>
          <w:sz w:val="24"/>
          <w:szCs w:val="24"/>
        </w:rPr>
        <w:t xml:space="preserve">Документы, направляемые в Администрацию Президента, оформляются в соответствии с </w:t>
      </w:r>
      <w:hyperlink w:history="1" r:id="rIdwt3zvdfealj3xobjsrdm6">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sos58ua-k8oxhltob4w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yg_p_qxohjroschigi053">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w:t>
      </w:r>
      <w:hyperlink w:history="1" r:id="rIdel19clwtijcocwnozbs7v">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возвращаются соответствующим структурным подразделением канцелярии Администрации Президента Кыргызской Республики (далее - канцелярия) без рассмотрения.</w:t>
      </w:r>
    </w:p>
    <w:p>
      <w:pPr>
        <w:spacing w:after="60"/>
        <w:ind w:firstLine="567"/>
        <w:jc w:val="both"/>
      </w:pPr>
      <w:r>
        <w:rPr>
          <w:rFonts w:ascii="Arial" w:cs="Arial" w:eastAsia="Arial" w:hAnsi="Arial"/>
          <w:sz w:val="24"/>
          <w:szCs w:val="24"/>
        </w:rPr>
        <w:t xml:space="preserve">Проекты актов Президента, Председателя Кабинета Министров, а также другие документы могут вноситься на рассмотрение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вышестоящий государственный орган, за исключением вопросов, связанных с прямым поручением Президента, Председателя Кабинета Министров - Руководителя Администрации Президента и его заместителей.</w:t>
      </w:r>
    </w:p>
    <w:p>
      <w:pPr>
        <w:spacing w:after="60"/>
        <w:ind w:firstLine="567"/>
        <w:jc w:val="both"/>
      </w:pPr>
      <w:r>
        <w:rPr>
          <w:rFonts w:ascii="Arial" w:cs="Arial" w:eastAsia="Arial" w:hAnsi="Arial"/>
          <w:sz w:val="24"/>
          <w:szCs w:val="24"/>
        </w:rPr>
        <w:t xml:space="preserve">Местные государственные администрации и исполнительные органы местного самоуправления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полномочных представителей Президента Кыргызской Республики в областях, за исключением жалоб на неправомерные действия вышеуказанных лиц.</w:t>
      </w:r>
    </w:p>
    <w:p>
      <w:pPr>
        <w:spacing w:after="60"/>
        <w:ind w:firstLine="567"/>
        <w:jc w:val="both"/>
      </w:pPr>
      <w:r>
        <w:rPr>
          <w:rFonts w:ascii="Arial" w:cs="Arial" w:eastAsia="Arial" w:hAnsi="Arial"/>
          <w:sz w:val="24"/>
          <w:szCs w:val="24"/>
        </w:rPr>
        <w:t xml:space="preserve">Органы местного самоуправления городов Бишкек и Ош могут обращаться в адрес Президента, Председателя Кабинета Министров, заместителей Председателя Кабинета Министров, в Администрацию Президента напрямую.</w:t>
      </w:r>
    </w:p>
    <w:p>
      <w:pPr>
        <w:spacing w:after="60"/>
        <w:ind w:firstLine="567"/>
        <w:jc w:val="both"/>
      </w:pPr>
      <w:r>
        <w:rPr>
          <w:rFonts w:ascii="Arial" w:cs="Arial" w:eastAsia="Arial" w:hAnsi="Arial"/>
          <w:sz w:val="24"/>
          <w:szCs w:val="24"/>
        </w:rPr>
        <w:t xml:space="preserve">Обращения в адрес Президента, Председателя Кабинета Министров, заместителей Председателя Кабинета Министров, в Администрацию Президента, внесенные государственными органами с нарушением требований пункта 1 настоящего Регламента, возвращаются адресату канцелярией без рассмотрения либо направляются в вышестоящий государственный орган.</w:t>
      </w:r>
    </w:p>
    <w:p>
      <w:pPr>
        <w:spacing w:after="60"/>
        <w:ind w:firstLine="567"/>
        <w:jc w:val="both"/>
      </w:pPr>
      <w:r>
        <w:rPr>
          <w:rFonts w:ascii="Arial" w:cs="Arial" w:eastAsia="Arial" w:hAnsi="Arial"/>
          <w:sz w:val="24"/>
          <w:szCs w:val="24"/>
        </w:rPr>
        <w:t xml:space="preserve">Обращения в Администрацию Президента, содержащие предложения о принятии законов Кыргызской Республики, актов, направляются в государственные органы в соответствии со сферами их ведения.</w:t>
      </w:r>
    </w:p>
    <w:p>
      <w:pPr>
        <w:spacing w:after="60"/>
        <w:ind w:firstLine="567"/>
        <w:jc w:val="both"/>
      </w:pPr>
      <w:r>
        <w:rPr>
          <w:rFonts w:ascii="Arial" w:cs="Arial" w:eastAsia="Arial" w:hAnsi="Arial"/>
          <w:sz w:val="24"/>
          <w:szCs w:val="24"/>
        </w:rPr>
        <w:t xml:space="preserve">Государственные органы проводят проработку обращений, принимают в пределах своей компетенции соответствующие решения, при необходимости вносят проекты актов в Администрацию Президента в установленном порядке и о результатах рассмотрения информируют заявителей.</w:t>
      </w:r>
    </w:p>
    <w:p>
      <w:pPr>
        <w:spacing w:after="60"/>
        <w:ind w:firstLine="56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ind w:firstLine="567"/>
        <w:jc w:val="both"/>
      </w:pPr>
      <w:r>
        <w:rPr>
          <w:rFonts w:ascii="Arial" w:cs="Arial" w:eastAsia="Arial" w:hAnsi="Arial"/>
          <w:sz w:val="24"/>
          <w:szCs w:val="24"/>
        </w:rPr>
        <w:t xml:space="preserve">В случаях, требующих принятия безотлагательного решения, государственные органы могут вносить проекты решений на рассмотрение в Администрацию Президента в выходные или нерабочие праздничные дни.</w:t>
      </w:r>
    </w:p>
    <w:p>
      <w:pPr>
        <w:spacing w:after="120"/>
        <w:ind w:firstLine="567"/>
        <w:jc w:val="both"/>
      </w:pPr>
      <w:r>
        <w:rPr>
          <w:rFonts w:ascii="Arial" w:cs="Arial" w:eastAsia="Arial" w:hAnsi="Arial"/>
          <w:sz w:val="24"/>
          <w:szCs w:val="24"/>
        </w:rPr>
        <w:t xml:space="preserve">Порядок привлечения сотрудников в выходные или нерабочие праздничные дни осуществляется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k2rtaooqo8ff5rlofpg97">
        <w:r>
          <w:rPr>
            <w:rFonts w:ascii="Arial" w:cs="Arial" w:eastAsia="Arial" w:hAnsi="Arial"/>
            <w:i/>
            <w:iCs/>
            <w:color w:val="1D4ED8"/>
            <w:sz w:val="24"/>
            <w:szCs w:val="24"/>
            <w:u w:val="single"/>
          </w:rPr>
          <w:t xml:space="preserve">29 марта 2024 года № 84, </w:t>
        </w:r>
      </w:hyperlink>
      <w:hyperlink w:history="1" r:id="rIdehhljg7fls3ti-xn3h-a4">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hyperlink w:history="1" r:id="rIdu1wb_4fwdsk-ktxrb10ly">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их руководителей.</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управлением по подготовке решений Президента и Кабинета Министров, другими структурными подразделениями согласно их компетенции.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sjr-h3m1vm0lmxgifq1k">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Основные требования к порядку подготовки и внесения проектов актов Президента</w:t>
      </w:r>
    </w:p>
    <w:p>
      <w:pPr>
        <w:spacing w:after="60"/>
        <w:ind w:firstLine="567"/>
        <w:jc w:val="both"/>
      </w:pPr>
      <w:r>
        <w:rPr>
          <w:rFonts w:ascii="Arial" w:cs="Arial" w:eastAsia="Arial" w:hAnsi="Arial"/>
          <w:sz w:val="24"/>
          <w:szCs w:val="24"/>
        </w:rPr>
        <w:t xml:space="preserve">4. Проекты актов Президента, за исключением актов по вопросам, связанным с использованием финансовых средств из Фонда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и организациями,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Проекты актов Президента должны представляться на согласование на государственном и официальном языках. В случае срочности принятия акта согласование проекта акта с министерствами, государственным комитетом, административными ведомствами, иными государственными органами и органами местного самоуправления может осуществляться на государственном или официальном языке.</w:t>
      </w:r>
    </w:p>
    <w:p>
      <w:pPr>
        <w:spacing w:after="60"/>
        <w:ind w:firstLine="567"/>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руководителем государственного органа или лицом, его замещающим, а также руководителем юридической службы, с указанием фамилии, инициалов и даты. Тексты проектов актов должны быть отпечатаны шрифтом "Times New Roman", размером 14, через 1 интервал.</w:t>
      </w:r>
    </w:p>
    <w:p>
      <w:pPr>
        <w:spacing w:after="60"/>
        <w:ind w:firstLine="567"/>
        <w:jc w:val="both"/>
      </w:pPr>
      <w:r>
        <w:rPr>
          <w:rFonts w:ascii="Arial" w:cs="Arial" w:eastAsia="Arial" w:hAnsi="Arial"/>
          <w:sz w:val="24"/>
          <w:szCs w:val="24"/>
        </w:rPr>
        <w:t xml:space="preserve">При этом одним сопроводительным письмом на согласование может быть представлен только один проект акта.</w:t>
      </w:r>
    </w:p>
    <w:p>
      <w:pPr>
        <w:spacing w:after="60"/>
        <w:ind w:firstLine="567"/>
        <w:jc w:val="both"/>
      </w:pPr>
      <w:r>
        <w:rPr>
          <w:rFonts w:ascii="Arial" w:cs="Arial" w:eastAsia="Arial" w:hAnsi="Arial"/>
          <w:sz w:val="24"/>
          <w:szCs w:val="24"/>
        </w:rPr>
        <w:t xml:space="preserve">При необходимости срочного принятия акта Президента по поручению Президента, Председателя Кабинета Министров, заместителей Председателя Кабинета Министров, заместителя Руководителя Администрации Президента, руководителей структурных подразделений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Проекты актов Президента, к которым имеются неучтенные замечания Министерства финансов Кыргызской Республики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60"/>
        <w:ind w:firstLine="56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локальным актом государственного органа, проект акта Президента рассмотрению Администрацией Президента не подлежит.</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iizyi58ocvn0p-idexow9">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ucsjnx9whc4rmwh3dtcdp">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 итогам рассмотрения проекта акта Президента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60"/>
        <w:ind w:firstLine="567"/>
        <w:jc w:val="both"/>
      </w:pPr>
      <w:r>
        <w:rPr>
          <w:rFonts w:ascii="Arial" w:cs="Arial" w:eastAsia="Arial" w:hAnsi="Arial"/>
          <w:sz w:val="24"/>
          <w:szCs w:val="24"/>
        </w:rPr>
        <w:t xml:space="preserve">По результатам согласования инициатор проекта акта Президента вправе доработать проект с учетом поступивших замечаний и предложений или не учитывать их либо приостановить дальнейшее продвижение проекта. </w:t>
      </w:r>
      <w:r>
        <w:rPr>
          <w:rFonts w:ascii="Arial" w:cs="Arial" w:eastAsia="Arial" w:hAnsi="Arial"/>
          <w:sz w:val="24"/>
          <w:szCs w:val="24"/>
        </w:rPr>
        <w:t xml:space="preserve">Информация об учтенных и неучтенных замечаниях и предложениях и обоснование причин их неучета отражаются в сводной таблице к проекту, подписанной первым руководителем государственного органа или лицом, исполняющим его обязанности.</w:t>
      </w:r>
    </w:p>
    <w:p>
      <w:pPr>
        <w:spacing w:after="60"/>
        <w:ind w:firstLine="567"/>
        <w:jc w:val="both"/>
      </w:pPr>
      <w:r>
        <w:rPr>
          <w:rFonts w:ascii="Arial" w:cs="Arial" w:eastAsia="Arial" w:hAnsi="Arial"/>
          <w:sz w:val="24"/>
          <w:szCs w:val="24"/>
        </w:rPr>
        <w:t xml:space="preserve">Ответственность за учет и неучет замечаний и предложений возлагается на руководителя государственного органа, который вносит документ в Администрацию Президента.</w:t>
      </w:r>
    </w:p>
    <w:p>
      <w:pPr>
        <w:spacing w:after="60"/>
        <w:ind w:firstLine="567"/>
        <w:jc w:val="both"/>
      </w:pPr>
      <w:r>
        <w:rPr>
          <w:rFonts w:ascii="Arial" w:cs="Arial" w:eastAsia="Arial" w:hAnsi="Arial"/>
          <w:sz w:val="24"/>
          <w:szCs w:val="24"/>
        </w:rPr>
        <w:t xml:space="preserve">В случае недостижения консенсуса между органом-разработчиком и министерствами орган-разработчик имеет право обратиться к курирующему заместителю Председателя Кабинета Министров или Председателю Кабинета Министров с просьбой поддержать инициирование проекта акта. При этом в сопроводительном письме отражается информация о необходимости принятия проекта и причинах несогласия с доводами государственных органов.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9yidrmzgejewiqpji-x_">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60"/>
        <w:ind w:firstLine="567"/>
        <w:jc w:val="both"/>
      </w:pPr>
      <w:r>
        <w:rPr>
          <w:rFonts w:ascii="Arial" w:cs="Arial" w:eastAsia="Arial" w:hAnsi="Arial"/>
          <w:sz w:val="24"/>
          <w:szCs w:val="24"/>
        </w:rPr>
        <w:t xml:space="preserve">- оригинал сопроводительного письма на имя Президента, Председателя Кабинета Министров или курирующего заместителя Председателя Кабинета Министров, подписанный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60"/>
        <w:ind w:firstLine="567"/>
        <w:jc w:val="both"/>
      </w:pPr>
      <w:r>
        <w:rPr>
          <w:rFonts w:ascii="Arial" w:cs="Arial" w:eastAsia="Arial" w:hAnsi="Arial"/>
          <w:sz w:val="24"/>
          <w:szCs w:val="24"/>
        </w:rPr>
        <w:t xml:space="preserve">- справка-обоснование к проекту (за исключением проектов актов по кадровым вопросам, связанным с присвоением, понижением и лишением воинских званий, классных чинов, специальных классных чинов, специальных званий и дипломатических рангов),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thjqzbf5yxbbbnpy2lg8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tudlxecv6izq0wnpmmac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ptto5ihn3wxoqklvvtk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fqgnrsupxpy4dcfvta6b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567"/>
        <w:jc w:val="both"/>
      </w:pPr>
      <w:r>
        <w:rPr>
          <w:rFonts w:ascii="Arial" w:cs="Arial" w:eastAsia="Arial" w:hAnsi="Arial"/>
          <w:sz w:val="24"/>
          <w:szCs w:val="24"/>
        </w:rPr>
        <w:t xml:space="preserve">информация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в случаях, предусмотренных </w:t>
      </w:r>
      <w:hyperlink w:history="1" r:id="rIdfleyhm5tmql4-dj5w9p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аналитическая записка, подготовленная на основании анализа регулятивного воздействия (далее - АРВ), в соответствии с </w:t>
      </w:r>
      <w:hyperlink w:history="1" r:id="rIdv1vq2psoxvgqywufhxabc">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dgenf0ca_xlvnjh8ucn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cczvcrtvlhiy6q9pqpfyl">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10 августа 2022 года № 444;</w:t>
      </w:r>
    </w:p>
    <w:p>
      <w:pPr>
        <w:spacing w:after="60"/>
        <w:ind w:firstLine="567"/>
        <w:jc w:val="both"/>
      </w:pPr>
      <w:r>
        <w:rPr>
          <w:rFonts w:ascii="Arial" w:cs="Arial" w:eastAsia="Arial" w:hAnsi="Arial"/>
          <w:sz w:val="24"/>
          <w:szCs w:val="24"/>
        </w:rPr>
        <w:t xml:space="preserve">- заключение Министерства экономики и коммерции Кыргызской Республики о соответствии проведенного АРВ Методике проведения АРВ нормативных правовых актов на деятельность субъектов предпринимательства;</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 в том числе при изложении/принятии ранее действующего акта в новой редакции);</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сводная таблица на государственном или официальном языках,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с обоснованием причин их неучета, а также отметки о том, что проект согласован без замечаний и предложений.</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Тексты проектов актов, включая приложения, должны быть запарафированы (подписаны) полистно в бумажном виде и посредством системы электронного документооборота руководителем государственного органа или лицом, исполняющим его обязанности, а также руководителем юридической службы,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Руководители государственных органов, а также их заместители, завизировавшие проекты решений, вносимые на рассмотрение в Администрацию Президента, несут персональную ответственность за соответствие положений проекта законодательству Кыргызской Республики и требованиям настоящего Регламента.</w:t>
      </w:r>
    </w:p>
    <w:p>
      <w:pPr>
        <w:spacing w:after="60"/>
        <w:ind w:firstLine="567"/>
        <w:jc w:val="both"/>
      </w:pPr>
      <w:r>
        <w:rPr>
          <w:rFonts w:ascii="Arial" w:cs="Arial" w:eastAsia="Arial" w:hAnsi="Arial"/>
          <w:sz w:val="24"/>
          <w:szCs w:val="24"/>
        </w:rPr>
        <w:t xml:space="preserve">В случае внесения в Администрацию Президента проектов решений, не соответствующих законодательству и требованиям настоящего Регламента, к руководителю государственного органа (или его заместителю), внесшего в Администрацию Президента данный проект решения, могут быть применены меры дисциплинарного характера.</w:t>
      </w:r>
    </w:p>
    <w:p>
      <w:pPr>
        <w:spacing w:after="60"/>
        <w:ind w:firstLine="56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dncigtjg1lrieeygvfx9h">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не согласовываются с государственными органами.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mfpextul-7wqieuqyngso">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и экспертизе на соответствие требованиям настоящего Регламента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В случае соответствия проекта акта требованиям настоящего Регламента проект акта передается канцелярией на рассмотрение Председателя Кабинета Министров,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60"/>
        <w:ind w:firstLine="567"/>
        <w:jc w:val="both"/>
      </w:pPr>
      <w:r>
        <w:rPr>
          <w:rFonts w:ascii="Arial" w:cs="Arial" w:eastAsia="Arial" w:hAnsi="Arial"/>
          <w:sz w:val="24"/>
          <w:szCs w:val="24"/>
        </w:rPr>
        <w:t xml:space="preserve">По поручению Председателя Кабинета Министров, заместителей Председателя Кабинета Министров или заместителя Руководителя Администрации Президента проекты актов Президента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cpwhq95npnvu4pgtk3v2f">
        <w:r>
          <w:rPr>
            <w:rFonts w:ascii="Arial" w:cs="Arial" w:eastAsia="Arial" w:hAnsi="Arial"/>
            <w:i/>
            <w:iCs/>
            <w:color w:val="1D4ED8"/>
            <w:sz w:val="24"/>
            <w:szCs w:val="24"/>
            <w:u w:val="single"/>
          </w:rPr>
          <w:t xml:space="preserve">29 марта 2024 года № 84, </w:t>
        </w:r>
      </w:hyperlink>
      <w:hyperlink w:history="1" r:id="rIdea6qhoa3gepcreswiwgny">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канцелярия возвращает его на доработку с обоснованием причин возврата.</w:t>
      </w:r>
    </w:p>
    <w:p>
      <w:pPr>
        <w:spacing w:after="60"/>
        <w:ind w:firstLine="567"/>
        <w:jc w:val="both"/>
      </w:pPr>
      <w:r>
        <w:rPr>
          <w:rFonts w:ascii="Arial" w:cs="Arial" w:eastAsia="Arial" w:hAnsi="Arial"/>
          <w:sz w:val="24"/>
          <w:szCs w:val="24"/>
        </w:rPr>
        <w:t xml:space="preserve">Государственный орган, вносящий проект акта Президента, вправе осуществить доработку проекта, находящегося в Администрации Президента, без изменения его концепции либо отозвать его.</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sce54_c6ivmoxa5thpmc9">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Проекты актов Президента могут подготавливаться и вноситься структурными подразделениями по поручениям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либо по собственной инициативе с учетом требований настоящего Регламента.</w:t>
      </w:r>
    </w:p>
    <w:p>
      <w:pPr>
        <w:spacing w:after="60"/>
        <w:ind w:firstLine="567"/>
        <w:jc w:val="both"/>
      </w:pPr>
      <w:r>
        <w:rPr>
          <w:rFonts w:ascii="Arial" w:cs="Arial" w:eastAsia="Arial" w:hAnsi="Arial"/>
          <w:sz w:val="24"/>
          <w:szCs w:val="24"/>
        </w:rPr>
        <w:t xml:space="preserve">К проектам актов Президента, вносимым секретариатами комиссий при Президенте, прилагаются соответствующие протоколы заседаний комиссий.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psx1ajkehcvv0sounpthn">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Проекты актов Президента о толковании (разъяснении) принятых актов Президента вносятся в Администрацию Президента государственными органами, разработавшими проекты актов Президента, содержание которых нуждается в толковании (разъяснении), либо подготавливаются структурными подразделениями согласно их компетенции.</w:t>
      </w:r>
    </w:p>
    <w:p>
      <w:pPr>
        <w:spacing w:after="200" w:before="200"/>
        <w:jc w:val="center"/>
      </w:pPr>
      <w:r>
        <w:rPr>
          <w:rFonts w:ascii="Arial" w:cs="Arial" w:eastAsia="Arial" w:hAnsi="Arial"/>
          <w:b/>
          <w:bCs/>
          <w:sz w:val="32"/>
          <w:szCs w:val="32"/>
        </w:rPr>
        <w:t xml:space="preserve">3. Порядок подготовки проектов законов, актов Кабинета Министров для внесения на заседание Кабинета Министров или на подпись руководству</w:t>
      </w:r>
    </w:p>
    <w:p>
      <w:pPr>
        <w:spacing w:after="60"/>
        <w:ind w:firstLine="567"/>
        <w:jc w:val="both"/>
      </w:pPr>
      <w:r>
        <w:rPr>
          <w:rFonts w:ascii="Arial" w:cs="Arial" w:eastAsia="Arial" w:hAnsi="Arial"/>
          <w:sz w:val="24"/>
          <w:szCs w:val="24"/>
        </w:rPr>
        <w:t xml:space="preserve">11. Проекты законов, актов Кабинета Министров, внесенные государственными органами в Администрацию Президента, подлежат в обязательном порядке регистрации в </w:t>
      </w:r>
      <w:r>
        <w:rPr>
          <w:rFonts w:ascii="Arial" w:cs="Arial" w:eastAsia="Arial" w:hAnsi="Arial"/>
          <w:sz w:val="24"/>
          <w:szCs w:val="24"/>
        </w:rPr>
        <w:t xml:space="preserve">соответствующем структурном подразделении канцелярии</w:t>
      </w:r>
      <w:r>
        <w:rPr>
          <w:rFonts w:ascii="Arial" w:cs="Arial" w:eastAsia="Arial" w:hAnsi="Arial"/>
          <w:sz w:val="24"/>
          <w:szCs w:val="24"/>
        </w:rPr>
        <w:t xml:space="preserve"> в день их поступления.</w:t>
      </w:r>
    </w:p>
    <w:p>
      <w:pPr>
        <w:spacing w:after="60"/>
        <w:ind w:firstLine="567"/>
        <w:jc w:val="both"/>
      </w:pPr>
      <w:r>
        <w:rPr>
          <w:rFonts w:ascii="Arial" w:cs="Arial" w:eastAsia="Arial" w:hAnsi="Arial"/>
          <w:sz w:val="24"/>
          <w:szCs w:val="24"/>
        </w:rPr>
        <w:t xml:space="preserve">Проекты законов, актов Кабинета Министров, планируемые к рассмотрению на заседании Кабинета Министров, вносятся в Администрацию Президента не позднее 14 календарных дней до установленного срока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kxs5-3ju2vakyofixsour">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после проведения экспертизы на соответствие требованиям Регламента Кабинета Министров передаются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bgueuaux4fecfgl-powr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9, 54</w:t>
      </w:r>
      <w:r>
        <w:rPr>
          <w:rFonts w:ascii="Arial" w:cs="Arial" w:eastAsia="Arial" w:hAnsi="Arial"/>
          <w:sz w:val="20"/>
          <w:szCs w:val="20"/>
        </w:rPr>
        <w:t xml:space="preserve">1</w:t>
      </w:r>
      <w:r>
        <w:rPr>
          <w:rFonts w:ascii="Arial" w:cs="Arial" w:eastAsia="Arial" w:hAnsi="Arial"/>
          <w:sz w:val="24"/>
          <w:szCs w:val="24"/>
        </w:rPr>
        <w:t xml:space="preserve">, 54</w:t>
      </w:r>
      <w:r>
        <w:rPr>
          <w:rFonts w:ascii="Arial" w:cs="Arial" w:eastAsia="Arial" w:hAnsi="Arial"/>
          <w:sz w:val="20"/>
          <w:szCs w:val="20"/>
        </w:rPr>
        <w:t xml:space="preserve">2</w:t>
      </w:r>
      <w:r>
        <w:rPr>
          <w:rFonts w:ascii="Arial" w:cs="Arial" w:eastAsia="Arial" w:hAnsi="Arial"/>
          <w:sz w:val="24"/>
          <w:szCs w:val="24"/>
        </w:rPr>
        <w:t xml:space="preserve">, 54</w:t>
      </w:r>
      <w:r>
        <w:rPr>
          <w:rFonts w:ascii="Arial" w:cs="Arial" w:eastAsia="Arial" w:hAnsi="Arial"/>
          <w:sz w:val="20"/>
          <w:szCs w:val="20"/>
        </w:rPr>
        <w:t xml:space="preserve">7</w:t>
      </w:r>
      <w:r>
        <w:rPr>
          <w:rFonts w:ascii="Arial" w:cs="Arial" w:eastAsia="Arial" w:hAnsi="Arial"/>
          <w:sz w:val="24"/>
          <w:szCs w:val="24"/>
        </w:rPr>
        <w:t xml:space="preserve">, 54</w:t>
      </w:r>
      <w:r>
        <w:rPr>
          <w:rFonts w:ascii="Arial" w:cs="Arial" w:eastAsia="Arial" w:hAnsi="Arial"/>
          <w:sz w:val="20"/>
          <w:szCs w:val="20"/>
        </w:rPr>
        <w:t xml:space="preserve">8</w:t>
      </w:r>
      <w:r>
        <w:rPr>
          <w:rFonts w:ascii="Arial" w:cs="Arial" w:eastAsia="Arial" w:hAnsi="Arial"/>
          <w:sz w:val="24"/>
          <w:szCs w:val="24"/>
        </w:rPr>
        <w:t xml:space="preserve">, 63, 64 </w:t>
      </w:r>
      <w:hyperlink w:history="1" r:id="rIdg9p0vwvtnfi0z3k6ucugl">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omvdhtbx7elcpczdpgo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b3jqgweur6iteipnzh7eh">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pt-la-er2qsfcgly-nz6b">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Проект закона, акта Кабинета Министров, планируемый к рассмотрению на заседании Кабинета Министров, вместе со списком лиц, приглашаемых на заседание Кабинета Министров, и другими первичными документами передается ответственным структурным подразделением в структурное подразделение канцелярии, в компетенцию которого входят вопросы организационного обеспечения заседаний, за 6 дней до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m6fduw9rdan0e0i91iwi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Телеграммы (телефонограммы) с приглашением членов Кабинета Министров направляются адресату за подписью начальника канцелярии или его заместителя. Явку членов Кабинета Министров на заседание Кабинета Министров обеспечивает структурное подразделение канцелярии Президента и Кабинета Министров, в компетенцию которого входят вопросы организационного обеспечения заседаний.</w:t>
      </w:r>
    </w:p>
    <w:p>
      <w:pPr>
        <w:spacing w:after="60"/>
        <w:ind w:firstLine="567"/>
        <w:jc w:val="both"/>
      </w:pPr>
      <w:r>
        <w:rPr>
          <w:rFonts w:ascii="Arial" w:cs="Arial" w:eastAsia="Arial" w:hAnsi="Arial"/>
          <w:sz w:val="24"/>
          <w:szCs w:val="24"/>
        </w:rPr>
        <w:t xml:space="preserve">Явку иных приглашенных лиц для участия в заседании Кабинета Министров по рассматриваемым вопросам осуществляет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j0yoegc1x1k1bobm9jqnp">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формулировки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принятия на заседании Кабинета Министров проектов постановлений и распоряжений Кабинета Министров, иных проектов актов без предложений и замечаний ответственное структурное подразделение не позднее следующего дня после проведения заседания, если не установлен иной срок, представляет проект акта на выпуск.</w:t>
      </w:r>
    </w:p>
    <w:p>
      <w:pPr>
        <w:spacing w:after="60"/>
        <w:ind w:firstLine="567"/>
        <w:jc w:val="both"/>
      </w:pPr>
      <w:r>
        <w:rPr>
          <w:rFonts w:ascii="Arial" w:cs="Arial" w:eastAsia="Arial" w:hAnsi="Arial"/>
          <w:sz w:val="24"/>
          <w:szCs w:val="24"/>
        </w:rPr>
        <w:t xml:space="preserve">При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государственному комитету, административным ведомствам, иным государственным органам, органам местного самоуправления. Доработка и внесение проекта на подпись Председателю Кабинета Министров осуществляется в срок до 5 рабочих дней после окончания заседания, если не установлен иной срок.</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mmwmcarjwupignsl6vy-h">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рассмотрении на заседании Кабинета Министров проекта закона, планируемого к внесению в Жогорку Кенеш Кыргызской Республики (далее - Жогорку Кенеш) Президентом или Председателем Кабинета Министров, принятие акта (постановления, распоряжения) Кабинета Министров не требуется. Позиция Кабинета Министров по рассмотренному законопроекту отражается в протоколе заседания. В случае рассмотрения на заседании Кабинета Министров проекта закона о </w:t>
      </w:r>
      <w:r>
        <w:rPr>
          <w:rFonts w:ascii="Arial" w:cs="Arial" w:eastAsia="Arial" w:hAnsi="Arial"/>
          <w:sz w:val="24"/>
          <w:szCs w:val="24"/>
        </w:rPr>
        <w:t xml:space="preserve">ратификации, денонсации международных договоров или присоединении к ним</w:t>
      </w:r>
      <w:r>
        <w:rPr>
          <w:rFonts w:ascii="Arial" w:cs="Arial" w:eastAsia="Arial" w:hAnsi="Arial"/>
          <w:sz w:val="24"/>
          <w:szCs w:val="24"/>
        </w:rPr>
        <w:t xml:space="preserve"> принимается распоряжение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w:t>
      </w:r>
    </w:p>
    <w:p>
      <w:pPr>
        <w:spacing w:after="60"/>
        <w:ind w:firstLine="567"/>
        <w:jc w:val="both"/>
      </w:pPr>
      <w:r>
        <w:rPr>
          <w:rFonts w:ascii="Arial" w:cs="Arial" w:eastAsia="Arial" w:hAnsi="Arial"/>
          <w:sz w:val="24"/>
          <w:szCs w:val="24"/>
        </w:rPr>
        <w:t xml:space="preserve">По итогам рассмотрения законопроекта ответственное структурное подразделение в сроки, установленные пунктом 16 настоящего Регламента,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orm703fqolqfij0ss8l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Порядок подготовки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4mcjtetamplnzmcoegiav">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Решения Председателя Кабинета Министров, Руководителя Администрации Президента, заместителя Руководителя Администрации Президента принимаются ими единолично в форме:</w:t>
      </w:r>
    </w:p>
    <w:p>
      <w:pPr>
        <w:spacing w:after="60"/>
        <w:ind w:firstLine="567"/>
        <w:jc w:val="both"/>
      </w:pPr>
      <w:r>
        <w:rPr>
          <w:rFonts w:ascii="Arial" w:cs="Arial" w:eastAsia="Arial" w:hAnsi="Arial"/>
          <w:sz w:val="24"/>
          <w:szCs w:val="24"/>
        </w:rPr>
        <w:t xml:space="preserve">- распоряжения Председателя Кабинета Министров </w:t>
      </w:r>
      <w:r>
        <w:rPr>
          <w:rFonts w:ascii="Arial" w:cs="Arial" w:eastAsia="Arial" w:hAnsi="Arial"/>
          <w:sz w:val="24"/>
          <w:szCs w:val="24"/>
        </w:rPr>
        <w:t xml:space="preserve">и Руководителя Администрации Президента</w:t>
      </w:r>
      <w:r>
        <w:rPr>
          <w:rFonts w:ascii="Arial" w:cs="Arial" w:eastAsia="Arial" w:hAnsi="Arial"/>
          <w:sz w:val="24"/>
          <w:szCs w:val="24"/>
        </w:rPr>
        <w:t xml:space="preserve"> в рамках полномочий, установленных </w:t>
      </w:r>
      <w:hyperlink w:history="1" r:id="rIdw0kxnyufgynd8j5ozq6mv">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актами Президента и Кабинета Министров;</w:t>
      </w:r>
    </w:p>
    <w:p>
      <w:pPr>
        <w:spacing w:after="60"/>
        <w:ind w:firstLine="567"/>
        <w:jc w:val="both"/>
      </w:pPr>
      <w:r>
        <w:rPr>
          <w:rFonts w:ascii="Arial" w:cs="Arial" w:eastAsia="Arial" w:hAnsi="Arial"/>
          <w:sz w:val="24"/>
          <w:szCs w:val="24"/>
        </w:rPr>
        <w:t xml:space="preserve">- распоряжения Руководителя Администрации Президента в рамках полномочий, установленных </w:t>
      </w:r>
      <w:hyperlink w:history="1" r:id="rIdvgsllihl4fkgf7ld25xi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7i-wnzcjoppk2xzfe824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другими актами Президента.</w:t>
      </w:r>
    </w:p>
    <w:p>
      <w:pPr>
        <w:spacing w:after="60"/>
        <w:ind w:firstLine="567"/>
        <w:jc w:val="both"/>
      </w:pPr>
      <w:r>
        <w:rPr>
          <w:rFonts w:ascii="Arial" w:cs="Arial" w:eastAsia="Arial" w:hAnsi="Arial"/>
          <w:sz w:val="24"/>
          <w:szCs w:val="24"/>
        </w:rPr>
        <w:t xml:space="preserve">- распоряжения заместителя Руководителя Администрации Президента в рамках полномочий, установленных </w:t>
      </w:r>
      <w:hyperlink w:history="1" r:id="rIdgmo8qzg9_imrbgumahir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zaa2lp95nbhr_zzgajhs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иными актами Президента и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mecnqr7ly5k73c0pnbgul">
        <w:r>
          <w:rPr>
            <w:rFonts w:ascii="Arial" w:cs="Arial" w:eastAsia="Arial" w:hAnsi="Arial"/>
            <w:i/>
            <w:iCs/>
            <w:color w:val="1D4ED8"/>
            <w:sz w:val="24"/>
            <w:szCs w:val="24"/>
            <w:u w:val="single"/>
          </w:rPr>
          <w:t xml:space="preserve">29 марта 2024 года № 84, </w:t>
        </w:r>
      </w:hyperlink>
      <w:hyperlink w:history="1" r:id="rIdamsz1_xll_yqbhn7nwgjb">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19. Проекты распоряжений Председателя Кабинета Министров, Руководителя Администрации Президента, заместителя Руководителя Администрации Президента (далее - проекты распоряжений), за исключением проектов распоряжений, указанных в абзаце втором настоящего пункта, готовятся структурными подразделениями на государственном языке по поручению Председателя Кабинета Министров, заместителей Председателя Кабинета Министров, заместителя Руководителя Администрации Президента либо по собственной инициативе.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об одобрении заключения Кабинета Министров на проекты законов, предусмотренные частью 4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готовятся на государственном и официальном языках.</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9hwz3033eotoeusxx3nxc">
        <w:r>
          <w:rPr>
            <w:rFonts w:ascii="Arial" w:cs="Arial" w:eastAsia="Arial" w:hAnsi="Arial"/>
            <w:i/>
            <w:iCs/>
            <w:color w:val="1D4ED8"/>
            <w:sz w:val="24"/>
            <w:szCs w:val="24"/>
            <w:u w:val="single"/>
          </w:rPr>
          <w:t xml:space="preserve">29 марта 2024 года № 85, </w:t>
        </w:r>
      </w:hyperlink>
      <w:hyperlink w:history="1" r:id="rIdp01u4d2qz0sz0ai2ymhr2">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К проекту распоряжения прилагаются справка-обоснование на государственном языке, подписанная руководителем структурного подразделения, в которой излагается основание разработки проекта, в случае внесения изменений - сравнительная таблица действующей и предлагаемой редакций.</w:t>
      </w:r>
    </w:p>
    <w:p>
      <w:pPr>
        <w:spacing w:after="120"/>
        <w:ind w:firstLine="567"/>
        <w:jc w:val="both"/>
      </w:pPr>
      <w:r>
        <w:rPr>
          <w:rFonts w:ascii="Arial" w:cs="Arial" w:eastAsia="Arial" w:hAnsi="Arial"/>
          <w:sz w:val="24"/>
          <w:szCs w:val="24"/>
        </w:rPr>
        <w:t xml:space="preserve">К проектам распоряжений, указанным в абзаце втором пункта 19 настоящего Регламента, прилагается справка-обоснование на государственном и официальном языках.</w:t>
      </w:r>
    </w:p>
    <w:p>
      <w:pPr>
        <w:spacing w:after="120"/>
        <w:ind w:firstLine="567"/>
        <w:jc w:val="both"/>
      </w:pPr>
      <w:r>
        <w:rPr>
          <w:rFonts w:ascii="Arial" w:cs="Arial" w:eastAsia="Arial" w:hAnsi="Arial"/>
          <w:sz w:val="24"/>
          <w:szCs w:val="24"/>
        </w:rPr>
        <w:t xml:space="preserve">К проектам распоряжений по кадровым вопросам, включая вопросы назначения на должность и освобождения от должности, перевода, перемещения, применения дисциплинарных взысканий, отпусков,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справка-обоснование не требуется.</w:t>
      </w:r>
    </w:p>
    <w:p>
      <w:pPr>
        <w:spacing w:after="60"/>
        <w:ind w:firstLine="567"/>
        <w:jc w:val="both"/>
      </w:pPr>
      <w:r>
        <w:rPr>
          <w:rFonts w:ascii="Arial" w:cs="Arial" w:eastAsia="Arial" w:hAnsi="Arial"/>
          <w:sz w:val="24"/>
          <w:szCs w:val="24"/>
        </w:rPr>
        <w:t xml:space="preserve">Проект распоряжения должен быть оформлен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распоряжения устанавливается границами бланка. При оформлении проекта распоряжения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qpab0qujdqj_k878x0go4">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x0khktzbqadgqnthyu3yr">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 проектам распоряжений проведения процедуры согласования с государственными органами не требуется.</w:t>
      </w:r>
    </w:p>
    <w:p>
      <w:pPr>
        <w:spacing w:after="120"/>
        <w:ind w:firstLine="567"/>
        <w:jc w:val="both"/>
      </w:pPr>
      <w:r>
        <w:rPr>
          <w:rFonts w:ascii="Arial" w:cs="Arial" w:eastAsia="Arial" w:hAnsi="Arial"/>
          <w:sz w:val="24"/>
          <w:szCs w:val="24"/>
        </w:rPr>
        <w:t xml:space="preserve">22. Во время отсутствия Председателя Кабинета Министров:</w:t>
      </w:r>
    </w:p>
    <w:p>
      <w:pPr>
        <w:spacing w:after="120"/>
        <w:ind w:firstLine="567"/>
        <w:jc w:val="both"/>
      </w:pPr>
      <w:r>
        <w:rPr>
          <w:rFonts w:ascii="Arial" w:cs="Arial" w:eastAsia="Arial" w:hAnsi="Arial"/>
          <w:sz w:val="24"/>
          <w:szCs w:val="24"/>
        </w:rPr>
        <w:t xml:space="preserve">- распоряжения Председателя Кабинета Министров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120"/>
        <w:ind w:firstLine="567"/>
        <w:jc w:val="both"/>
      </w:pPr>
      <w:r>
        <w:rPr>
          <w:rFonts w:ascii="Arial" w:cs="Arial" w:eastAsia="Arial" w:hAnsi="Arial"/>
          <w:sz w:val="24"/>
          <w:szCs w:val="24"/>
        </w:rPr>
        <w:t xml:space="preserve">- распоряжения Руководителя Администрации Президента подписываются заместителем Руководителя Администрации или первым заместителем Председателя Кабинета Министров в рамках возложенных полномочий.</w:t>
      </w:r>
    </w:p>
    <w:p>
      <w:pPr>
        <w:spacing w:after="120"/>
        <w:ind w:firstLine="567"/>
        <w:jc w:val="both"/>
      </w:pPr>
      <w:r>
        <w:rPr>
          <w:rFonts w:ascii="Arial" w:cs="Arial" w:eastAsia="Arial" w:hAnsi="Arial"/>
          <w:sz w:val="24"/>
          <w:szCs w:val="24"/>
        </w:rPr>
        <w:t xml:space="preserve">Распоряжения Руководителя Администрации Президента в рамках делегированных полномочий Руководителя Администрации Президента вправе подписывать заместитель Руководителя Администрации Президента, первый заместитель Председателя Кабинета Министров, соответствующий заместитель Председателя Кабинета Министров, которому делегированы соответствующие полномочия Руководителя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lerk1kqhuqytrwhhcbjuj">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w:t>
      </w:r>
      <w:r>
        <w:rPr>
          <w:rFonts w:ascii="Arial" w:cs="Arial" w:eastAsia="Arial" w:hAnsi="Arial"/>
          <w:b/>
          <w:bCs/>
          <w:sz w:val="24"/>
          <w:szCs w:val="24"/>
        </w:rPr>
        <w:t xml:space="preserve">Порядок толкования (разъяснения)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ynihpx-exvjrq5sigcxj4">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Руководителя Администрации Президента, заместителя Руководителя Администрации Президента осуществляется в форме циркулярного письма (разъяснения) соответственно за подписью Председателя Кабинета Министров, заместителя Руководителя Администрации Президента.</w:t>
      </w:r>
    </w:p>
    <w:p>
      <w:pPr>
        <w:spacing w:after="60"/>
        <w:ind w:firstLine="567"/>
        <w:jc w:val="both"/>
      </w:pPr>
      <w:r>
        <w:rPr>
          <w:rFonts w:ascii="Arial" w:cs="Arial" w:eastAsia="Arial" w:hAnsi="Arial"/>
          <w:sz w:val="24"/>
          <w:szCs w:val="24"/>
        </w:rPr>
        <w:t xml:space="preserve">Подготовка проекта циркулярного письма (разъяснения) осуществляется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Текст циркулярного письма (разъяснения) подлежит правовой экспертизе в управлении правового обеспечения Президента и Кабинета Министров.</w:t>
      </w:r>
    </w:p>
    <w:p>
      <w:pPr>
        <w:spacing w:after="60"/>
        <w:ind w:firstLine="567"/>
        <w:jc w:val="both"/>
      </w:pPr>
      <w:r>
        <w:rPr>
          <w:rFonts w:ascii="Arial" w:cs="Arial" w:eastAsia="Arial" w:hAnsi="Arial"/>
          <w:i/>
          <w:iCs/>
          <w:sz w:val="24"/>
          <w:szCs w:val="24"/>
        </w:rPr>
        <w:t xml:space="preserve">(В редакции </w:t>
      </w:r>
      <w:hyperlink w:history="1" r:id="rIdqeyfvaiv9qztcx0ltzw26">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center"/>
      </w:pPr>
      <w:r>
        <w:rPr>
          <w:rFonts w:ascii="Arial" w:cs="Arial" w:eastAsia="Arial" w:hAnsi="Arial"/>
          <w:b/>
          <w:bCs/>
          <w:sz w:val="32"/>
          <w:szCs w:val="32"/>
        </w:rPr>
        <w:t xml:space="preserve">6. Порядок взаимодействия Администрации Президента с Жогорку Кенешем</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Обращения граждан, вопросы по разным темам (Регламент Жогорку Кенеша и т.д.) либо в случае, если это касается двух и более структурных подразделений, направляются для проработки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Копии ответов в Жогорку Кенеш направляются также постоянному представителю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kjpwdzme-dusm_jt6xfcw">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Постоянный представитель Президента и Кабинета Министров в Жогорку Кенеше обеспечивает подготовку поручения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о рассмотрении вопроса и направлении ответа Жогорку Кенешу с указанием срока исполнения.</w:t>
      </w:r>
    </w:p>
    <w:p>
      <w:pPr>
        <w:spacing w:after="60"/>
        <w:ind w:firstLine="567"/>
        <w:jc w:val="both"/>
      </w:pPr>
      <w:r>
        <w:rPr>
          <w:rFonts w:ascii="Arial" w:cs="Arial" w:eastAsia="Arial" w:hAnsi="Arial"/>
          <w:sz w:val="24"/>
          <w:szCs w:val="24"/>
        </w:rPr>
        <w:t xml:space="preserve">По постановлениям, протокольным поручениям, решениям комитетов и запросам депутатов Жогорку Кенеша, в которых имеются поручения Кабинету Министров, касающиеся компетенции нескольких государственных органов, свод и направление информации в Жогорку Кенеш осуществляет государственный орган, обозначенный словом "созыв" либо определенный первым в поручении. Срок исполнения по таким поручениям указывается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государственными органами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26. Направление информации в Жогорку Кенеш осуществляется не позднее 30-дневного срока с даты поступления в Администрацию Президента постановления, протокольного поручения, решения комитета и запроса депутата Жогорку Кенеша.</w:t>
      </w:r>
    </w:p>
    <w:p>
      <w:pPr>
        <w:spacing w:after="60"/>
        <w:ind w:firstLine="567"/>
        <w:jc w:val="both"/>
      </w:pPr>
      <w:r>
        <w:rPr>
          <w:rFonts w:ascii="Arial" w:cs="Arial" w:eastAsia="Arial" w:hAnsi="Arial"/>
          <w:sz w:val="24"/>
          <w:szCs w:val="24"/>
        </w:rPr>
        <w:t xml:space="preserve">При необходимости управлением контроля исполнения решений Президента и Кабинета Министров направляется напоминание государственным органам о приближении срока исполнения.</w:t>
      </w:r>
    </w:p>
    <w:p>
      <w:pPr>
        <w:spacing w:after="60"/>
        <w:ind w:firstLine="567"/>
        <w:jc w:val="both"/>
      </w:pPr>
      <w:r>
        <w:rPr>
          <w:rFonts w:ascii="Arial" w:cs="Arial" w:eastAsia="Arial" w:hAnsi="Arial"/>
          <w:sz w:val="24"/>
          <w:szCs w:val="24"/>
        </w:rPr>
        <w:t xml:space="preserve">27. В случае частичного выполнения или невыполнения в указанный срок постановлений, протокольных поручений, запросов депутатов Жогорку Кенеша постоянный представитель Президента и Кабинета Министров в Жогорку Кенеше готовит Председателю Кабинета Министров или заместителю Председателя Кабинета Министров в соответствии с распределением обязанностей промежуточную информацию или записку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Президента и Кабинета Министров в Жогорку Кенеше обеспечивает подготовку и направление в установленном порядке информации в Жогорку Кенеш.</w:t>
      </w:r>
    </w:p>
    <w:p>
      <w:pPr>
        <w:spacing w:after="60"/>
        <w:ind w:firstLine="567"/>
        <w:jc w:val="both"/>
      </w:pPr>
      <w:r>
        <w:rPr>
          <w:rFonts w:ascii="Arial" w:cs="Arial" w:eastAsia="Arial" w:hAnsi="Arial"/>
          <w:sz w:val="24"/>
          <w:szCs w:val="24"/>
        </w:rPr>
        <w:t xml:space="preserve">28. Критические замечания, высказанные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поступившие из Жогорку Кенеша, направляются канцелярией постоянному представителю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pxjs054khzgsbp1z7gt-">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Поручение соответствующим министерствам, государственному комитету, административным ведомствам, местным государственным администрациям, иным государственным органам, органам местного самоуправления готовит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Подготовку обобщенной информации по критическим замечаниям, высказанным депутатами Жогорку Кенеша при обсуждении ежегодного отчета Кабинета Министров об исполнении республиканского бюджета, информации членов Кабинета Министров, обеспечивает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30. Ответственность за содержание информации, направляемой в Жогорку Кенеш, несут руководители соответствующих министерств, государственного комитета, административных ведомств, местных государственных администраций, иных государственных органов, органов местного самоуправления, которым поручена подготовка ответа в Жогорку Кенеш.</w:t>
      </w:r>
    </w:p>
    <w:p>
      <w:pPr>
        <w:spacing w:after="60"/>
        <w:ind w:firstLine="567"/>
        <w:jc w:val="both"/>
      </w:pPr>
      <w:r>
        <w:rPr>
          <w:rFonts w:ascii="Arial" w:cs="Arial" w:eastAsia="Arial" w:hAnsi="Arial"/>
          <w:sz w:val="24"/>
          <w:szCs w:val="24"/>
        </w:rPr>
        <w:t xml:space="preserve">31. Письма Торага Жогорку Кенеша о направлении Президенту для подписания конституционных законов и законов Кыргызской Республики, принятых Жогорку Кенешем, регистрируются структурным подразделением канцелярии, ведающим вопросами делопроизводства, и передаются в управление правового обеспечения Президента и Кабинета Министров с приложенными к ним законами на государственном и официальном языках.</w:t>
      </w:r>
    </w:p>
    <w:p>
      <w:pPr>
        <w:spacing w:after="60"/>
        <w:ind w:firstLine="567"/>
        <w:jc w:val="both"/>
      </w:pPr>
      <w:r>
        <w:rPr>
          <w:rFonts w:ascii="Arial" w:cs="Arial" w:eastAsia="Arial" w:hAnsi="Arial"/>
          <w:sz w:val="24"/>
          <w:szCs w:val="24"/>
        </w:rPr>
        <w:t xml:space="preserve">Постоянный представитель Президента и Кабинета Министров в Жогорку Кенеше на постоянной основе проводит анализ поступивших в Администрацию Президента постановлений, протокольных поручений, решений комитетов, запросов депутатов Жогорку Кенеша и обращений граждан и периодически информирует Президента, Председателя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luujvldp2eyp7fs18nged">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7. </w:t>
      </w:r>
      <w:r>
        <w:rPr>
          <w:rFonts w:ascii="Arial" w:cs="Arial" w:eastAsia="Arial" w:hAnsi="Arial"/>
          <w:b/>
          <w:bCs/>
          <w:sz w:val="24"/>
          <w:szCs w:val="24"/>
        </w:rPr>
        <w:t xml:space="preserve">Порядок подготовки протоколов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jg7cbthzkju6cfvipi0sm">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 начальниками управлений Администрации Президента, а также протоколы заседаний консультативно-совещательных органов при Кабинете Министров оформляются соответствующими структурными подразделениями, организовавшими совещания, заседания, и рассылаются исполнителям посредством системы электронного документооборота либо через канцелярию.</w:t>
      </w:r>
    </w:p>
    <w:p>
      <w:pPr>
        <w:spacing w:after="60"/>
        <w:ind w:firstLine="567"/>
        <w:jc w:val="both"/>
      </w:pPr>
      <w:r>
        <w:rPr>
          <w:rFonts w:ascii="Arial" w:cs="Arial" w:eastAsia="Arial" w:hAnsi="Arial"/>
          <w:sz w:val="24"/>
          <w:szCs w:val="24"/>
        </w:rPr>
        <w:t xml:space="preserve">Протоколы аппаратных совещаний у Председателя Кабинета Министров готовятся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catpqbtoorxov-4wasqre">
        <w:r>
          <w:rPr>
            <w:rFonts w:ascii="Arial" w:cs="Arial" w:eastAsia="Arial" w:hAnsi="Arial"/>
            <w:i/>
            <w:iCs/>
            <w:color w:val="1D4ED8"/>
            <w:sz w:val="24"/>
            <w:szCs w:val="24"/>
            <w:u w:val="single"/>
          </w:rPr>
          <w:t xml:space="preserve">29 марта 2024 года № 84, </w:t>
        </w:r>
      </w:hyperlink>
      <w:hyperlink w:history="1" r:id="rIddnyy5yzj8qdarct55wpx3">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Протокол подписывается лицом, проводившим совещание, после визирования его руководителем структурного подразделения, подготовившего совещание.</w:t>
      </w:r>
    </w:p>
    <w:p>
      <w:pPr>
        <w:spacing w:after="60"/>
        <w:ind w:firstLine="567"/>
        <w:jc w:val="both"/>
      </w:pPr>
      <w:r>
        <w:rPr>
          <w:rFonts w:ascii="Arial" w:cs="Arial" w:eastAsia="Arial" w:hAnsi="Arial"/>
          <w:sz w:val="24"/>
          <w:szCs w:val="24"/>
        </w:rPr>
        <w:t xml:space="preserve">Номера протоколам присваиваются структурным подразделением, подготовившим совещание, по его индексу.</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 подготовившего совещание.</w:t>
      </w:r>
    </w:p>
    <w:p>
      <w:pPr>
        <w:spacing w:after="200" w:before="200"/>
        <w:jc w:val="center"/>
      </w:pPr>
      <w:r>
        <w:rPr>
          <w:rFonts w:ascii="Arial" w:cs="Arial" w:eastAsia="Arial" w:hAnsi="Arial"/>
          <w:b/>
          <w:bCs/>
          <w:sz w:val="32"/>
          <w:szCs w:val="32"/>
        </w:rPr>
        <w:t xml:space="preserve">8. Основные положения по контролю исполнения</w:t>
      </w:r>
    </w:p>
    <w:p>
      <w:pPr>
        <w:spacing w:after="6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aaati82tqrvwkipdixdaa">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Контроль за своевременным исполнением министерствами, государственным комитетом, административными ведомствами, иными органами исполнительной власти, другими государственными органами, учреждениями и организациями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поручений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распоряжений и поручений заместителя Руководителя Администрации Президента</w:t>
      </w:r>
      <w:r>
        <w:rPr>
          <w:rFonts w:ascii="Arial" w:cs="Arial" w:eastAsia="Arial" w:hAnsi="Arial"/>
          <w:sz w:val="24"/>
          <w:szCs w:val="24"/>
        </w:rPr>
        <w:t xml:space="preserve"> осуществляется управлением контроля исполнений решений Президента и Кабинета Министров.</w:t>
      </w:r>
    </w:p>
    <w:p>
      <w:pPr>
        <w:spacing w:after="60"/>
        <w:ind w:firstLine="567"/>
        <w:jc w:val="both"/>
      </w:pPr>
      <w:r>
        <w:rPr>
          <w:rFonts w:ascii="Arial" w:cs="Arial" w:eastAsia="Arial" w:hAnsi="Arial"/>
          <w:sz w:val="24"/>
          <w:szCs w:val="24"/>
        </w:rPr>
        <w:t xml:space="preserve">Датой поступления в Администрацию Президента информации, ответов об исполнении поручений является дата их регистрации канцелярией.</w:t>
      </w:r>
    </w:p>
    <w:p>
      <w:pPr>
        <w:spacing w:after="60"/>
        <w:ind w:firstLine="567"/>
        <w:jc w:val="both"/>
      </w:pPr>
      <w:r>
        <w:rPr>
          <w:rFonts w:ascii="Arial" w:cs="Arial" w:eastAsia="Arial" w:hAnsi="Arial"/>
          <w:sz w:val="24"/>
          <w:szCs w:val="24"/>
        </w:rPr>
        <w:t xml:space="preserve">Контроль за своевременным рассмотрением обращений граждан возлагается на структурное подразделение по работе с обращениями граждан.</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xtfi9pik9n46u4ebdfktr">
        <w:r>
          <w:rPr>
            <w:rFonts w:ascii="Arial" w:cs="Arial" w:eastAsia="Arial" w:hAnsi="Arial"/>
            <w:i/>
            <w:iCs/>
            <w:color w:val="1D4ED8"/>
            <w:sz w:val="24"/>
            <w:szCs w:val="24"/>
            <w:u w:val="single"/>
          </w:rPr>
          <w:t xml:space="preserve">29 марта 2024 года № 84, </w:t>
        </w:r>
      </w:hyperlink>
      <w:hyperlink w:history="1" r:id="rIddfpcpdy18o8afjfdjlnm9">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Управление контроля за исполнением решений Президента и Кабинета Министров:</w:t>
      </w:r>
    </w:p>
    <w:p>
      <w:pPr>
        <w:spacing w:after="60"/>
        <w:ind w:firstLine="567"/>
        <w:jc w:val="both"/>
      </w:pPr>
      <w:r>
        <w:rPr>
          <w:rFonts w:ascii="Arial" w:cs="Arial" w:eastAsia="Arial" w:hAnsi="Arial"/>
          <w:sz w:val="24"/>
          <w:szCs w:val="24"/>
        </w:rPr>
        <w:t xml:space="preserve">- еженедельно направляет напоминания и уведомления министерствам, государственному комитету, административным ведомствам, иным органам исполнительной власти, являющимся исполнителями, о контрольных документах, срок исполнения которых истекает через 2-5 дней соответственно;</w:t>
      </w:r>
    </w:p>
    <w:p>
      <w:pPr>
        <w:spacing w:after="60"/>
        <w:ind w:firstLine="567"/>
        <w:jc w:val="both"/>
      </w:pPr>
      <w:r>
        <w:rPr>
          <w:rFonts w:ascii="Arial" w:cs="Arial" w:eastAsia="Arial" w:hAnsi="Arial"/>
          <w:sz w:val="24"/>
          <w:szCs w:val="24"/>
        </w:rPr>
        <w:t xml:space="preserve">- запрашивает необходимую информацию от министерств, государственного комитета, административных ведомств, иных органов исполнительной власти, являющихся исполнителями контрольных документов, структурных подразделений;</w:t>
      </w:r>
    </w:p>
    <w:p>
      <w:pPr>
        <w:spacing w:after="60"/>
        <w:ind w:firstLine="567"/>
        <w:jc w:val="both"/>
      </w:pPr>
      <w:r>
        <w:rPr>
          <w:rFonts w:ascii="Arial" w:cs="Arial" w:eastAsia="Arial" w:hAnsi="Arial"/>
          <w:sz w:val="24"/>
          <w:szCs w:val="24"/>
        </w:rPr>
        <w:t xml:space="preserve">- еженедельно подготавливает и представляет Председателю Кабинета Министров сводку о количестве неисполненных и просроченных документов с приложением подробных справок о содержании таких документов, сгруппированных по исполнителям;</w:t>
      </w:r>
    </w:p>
    <w:p>
      <w:pPr>
        <w:spacing w:after="60"/>
        <w:ind w:firstLine="567"/>
        <w:jc w:val="both"/>
      </w:pPr>
      <w:r>
        <w:rPr>
          <w:rFonts w:ascii="Arial" w:cs="Arial" w:eastAsia="Arial" w:hAnsi="Arial"/>
          <w:sz w:val="24"/>
          <w:szCs w:val="24"/>
        </w:rPr>
        <w:t xml:space="preserve">- ежеквартально подготавливает и представляет отчет о состоянии исполнительской дисциплины в Администрации Президента, министерствах, государственном комитете, административных ведомствах, иных органах исполнительной власти, местных государственных администрациях, органах местного самоуправления.</w:t>
      </w:r>
    </w:p>
    <w:p>
      <w:pPr>
        <w:spacing w:after="60"/>
        <w:ind w:firstLine="567"/>
        <w:jc w:val="both"/>
      </w:pPr>
      <w:r>
        <w:rPr>
          <w:rFonts w:ascii="Arial" w:cs="Arial" w:eastAsia="Arial" w:hAnsi="Arial"/>
          <w:sz w:val="24"/>
          <w:szCs w:val="24"/>
        </w:rPr>
        <w:t xml:space="preserve">За систематическое неисполнение в срок контрольных документов исполнители привлекаются к дисциплинарной ответственности в порядке, предусмотренном законодательством Кыргызской Республики.</w:t>
      </w:r>
    </w:p>
    <w:p>
      <w:pPr>
        <w:spacing w:after="200" w:before="200"/>
        <w:jc w:val="center"/>
      </w:pPr>
      <w:r>
        <w:rPr>
          <w:rFonts w:ascii="Arial" w:cs="Arial" w:eastAsia="Arial" w:hAnsi="Arial"/>
          <w:b/>
          <w:bCs/>
          <w:sz w:val="32"/>
          <w:szCs w:val="32"/>
        </w:rPr>
        <w:t xml:space="preserve">9. Порядок возврата документов, писем (обращений) граждан</w:t>
      </w:r>
    </w:p>
    <w:p>
      <w:pPr>
        <w:spacing w:after="60"/>
        <w:ind w:firstLine="567"/>
        <w:jc w:val="both"/>
      </w:pPr>
      <w:r>
        <w:rPr>
          <w:rFonts w:ascii="Arial" w:cs="Arial" w:eastAsia="Arial" w:hAnsi="Arial"/>
          <w:sz w:val="24"/>
          <w:szCs w:val="24"/>
        </w:rPr>
        <w:t xml:space="preserve">37. Проекты нормативных правовых актов (актов), подготовленные и внесенные с нарушением требований, установленных Регламентом Кабинета Министров и настоящим Регламентом, возвращаются инициатору за подписью руководителей управлений и иных самостоятельных структурных подразделений.</w:t>
      </w:r>
    </w:p>
    <w:p>
      <w:pPr>
        <w:spacing w:after="60"/>
        <w:ind w:firstLine="567"/>
        <w:jc w:val="both"/>
      </w:pPr>
      <w:r>
        <w:rPr>
          <w:rFonts w:ascii="Arial" w:cs="Arial" w:eastAsia="Arial" w:hAnsi="Arial"/>
          <w:sz w:val="24"/>
          <w:szCs w:val="24"/>
        </w:rPr>
        <w:t xml:space="preserve">38. 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включая обращения и письма депутатов Жогорку Кенеша, поступившие после утверждения республиканского бюджета, а также по вопросам, не относящимся к компетенции Президента и Кабинета Министров, Администрацией Президента не рассматриваются и подлежат возврату начальниками управлений, руководителями структурных подразделений непосредственным адресатам.</w:t>
      </w:r>
    </w:p>
    <w:p>
      <w:pPr>
        <w:spacing w:after="60"/>
        <w:ind w:firstLine="567"/>
        <w:jc w:val="both"/>
      </w:pPr>
      <w:r>
        <w:rPr>
          <w:rFonts w:ascii="Arial" w:cs="Arial" w:eastAsia="Arial" w:hAnsi="Arial"/>
          <w:sz w:val="24"/>
          <w:szCs w:val="24"/>
        </w:rPr>
        <w:t xml:space="preserve">39. Письма, вносимые гражданами Кыргызской Республики в Администрацию Президента или Кабинет Министров по вопросам, не относящимся к компетенции Президента или Кабинета Министров, подлежат возврату </w:t>
      </w:r>
      <w:r>
        <w:rPr>
          <w:rFonts w:ascii="Arial" w:cs="Arial" w:eastAsia="Arial" w:hAnsi="Arial"/>
          <w:sz w:val="24"/>
          <w:szCs w:val="24"/>
        </w:rPr>
        <w:t xml:space="preserve">структурным подразделением</w:t>
      </w:r>
      <w:r>
        <w:rPr>
          <w:rFonts w:ascii="Arial" w:cs="Arial" w:eastAsia="Arial" w:hAnsi="Arial"/>
          <w:sz w:val="24"/>
          <w:szCs w:val="24"/>
        </w:rPr>
        <w:t xml:space="preserve"> по работе с обращениями граждан непосредственным адресатам.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32x4jns0wyrob086m_ol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Не рассматриваются или подлежат возврату следующие обращения, вносимые гражданами в Администрацию Президента:</w:t>
      </w:r>
    </w:p>
    <w:p>
      <w:pPr>
        <w:spacing w:after="60"/>
        <w:ind w:firstLine="567"/>
        <w:jc w:val="both"/>
      </w:pPr>
      <w:r>
        <w:rPr>
          <w:rFonts w:ascii="Arial" w:cs="Arial" w:eastAsia="Arial" w:hAnsi="Arial"/>
          <w:sz w:val="24"/>
          <w:szCs w:val="24"/>
        </w:rPr>
        <w:t xml:space="preserve">- обращение, текст которого не поддается прочтению;</w:t>
      </w:r>
    </w:p>
    <w:p>
      <w:pPr>
        <w:spacing w:after="60"/>
        <w:ind w:firstLine="567"/>
        <w:jc w:val="both"/>
      </w:pPr>
      <w:r>
        <w:rPr>
          <w:rFonts w:ascii="Arial" w:cs="Arial" w:eastAsia="Arial" w:hAnsi="Arial"/>
          <w:sz w:val="24"/>
          <w:szCs w:val="24"/>
        </w:rPr>
        <w:t xml:space="preserve">- обращение, в котором обжалуется судебное решение, с разъяснением порядка обжалования данного судебного решения;</w:t>
      </w:r>
    </w:p>
    <w:p>
      <w:pPr>
        <w:spacing w:after="60"/>
        <w:ind w:firstLine="567"/>
        <w:jc w:val="both"/>
      </w:pPr>
      <w:r>
        <w:rPr>
          <w:rFonts w:ascii="Arial" w:cs="Arial" w:eastAsia="Arial" w:hAnsi="Arial"/>
          <w:sz w:val="24"/>
          <w:szCs w:val="24"/>
        </w:rPr>
        <w:t xml:space="preserve">- письменные обращения, в которых не указаны фамилия, имя, отчество и почтовый адрес;</w:t>
      </w:r>
    </w:p>
    <w:p>
      <w:pPr>
        <w:spacing w:after="60"/>
        <w:ind w:firstLine="567"/>
        <w:jc w:val="both"/>
      </w:pPr>
      <w:r>
        <w:rPr>
          <w:rFonts w:ascii="Arial" w:cs="Arial" w:eastAsia="Arial" w:hAnsi="Arial"/>
          <w:sz w:val="24"/>
          <w:szCs w:val="24"/>
        </w:rPr>
        <w:t xml:space="preserve">- повторные обращения, в которых не приводятся новые доводы или вновь открывшиеся обстоятельства, если по ним имеются исчерпывающие материалы проверок и гражданам даны ответы.</w:t>
      </w:r>
    </w:p>
    <w:p>
      <w:pPr>
        <w:spacing w:after="120"/>
        <w:ind w:firstLine="567"/>
        <w:jc w:val="both"/>
      </w:pPr>
      <w:r>
        <w:rPr>
          <w:rFonts w:ascii="Arial" w:cs="Arial" w:eastAsia="Arial" w:hAnsi="Arial"/>
          <w:i/>
          <w:iCs/>
          <w:sz w:val="24"/>
          <w:szCs w:val="24"/>
        </w:rPr>
        <w:t xml:space="preserve">41. (Утратил силу в соответствии с </w:t>
      </w:r>
      <w:hyperlink w:history="1" r:id="rIddfecpvitb1nl2awos0m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boxf9cepykdkp4rq_yc">
      <w:r>
        <w:rPr>
          <w:rFonts w:ascii="Arial" w:cs="Arial" w:eastAsia="Arial" w:hAnsi="Arial"/>
          <w:color w:val="132D3F"/>
          <w:sz w:val="16"/>
          <w:szCs w:val="16"/>
          <w:u w:val="single"/>
        </w:rPr>
        <w:t xml:space="preserve">dalil.kg/document/218711</w:t>
      </w:r>
    </w:hyperlink>
  </w:p>
  <w:p>
    <w:pPr>
      <w:spacing w:after="0" w:before="40"/>
      <w:jc w:val="center"/>
    </w:pPr>
    <w:hyperlink w:history="1" r:id="rId3ok6lkrjqh99ly_nxzl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ecagrvmyizfoajqxq1" Type="http://schemas.openxmlformats.org/officeDocument/2006/relationships/hyperlink" Target="https://dalil.kg/document/218710" TargetMode="External"/><Relationship Id="rIdzl3kpkpm-xssfhhu_nfp_" Type="http://schemas.openxmlformats.org/officeDocument/2006/relationships/hyperlink" Target="https://dalil.kg/document/218959" TargetMode="External"/><Relationship Id="rId0pj3hej8jvjaq2yhnk6dx" Type="http://schemas.openxmlformats.org/officeDocument/2006/relationships/hyperlink" Target="https://dalil.kg/document/230024734" TargetMode="External"/><Relationship Id="rIdldo0y3wtb3pshdeb-g3ru" Type="http://schemas.openxmlformats.org/officeDocument/2006/relationships/hyperlink" Target="https://dalil.kg/document/230024737" TargetMode="External"/><Relationship Id="rIdyew4f075kn245khtes2r1" Type="http://schemas.openxmlformats.org/officeDocument/2006/relationships/hyperlink" Target="https://dalil.kg/document/230050196" TargetMode="External"/><Relationship Id="rIde81c_x6sftwe1fpbafuvp" Type="http://schemas.openxmlformats.org/officeDocument/2006/relationships/hyperlink" Target="https://dalil.kg/document/230003566" TargetMode="External"/><Relationship Id="rIdeuwyhhzckjlvianxpgzfr" Type="http://schemas.openxmlformats.org/officeDocument/2006/relationships/hyperlink" Target="https://dalil.kg/document/230050237" TargetMode="External"/><Relationship Id="rIdufpqrxypmqfnr-sf6rfnc" Type="http://schemas.openxmlformats.org/officeDocument/2006/relationships/hyperlink" Target="https://dalil.kg/document/230028105" TargetMode="External"/><Relationship Id="rIdrjw8txz7m9qqmcpp_craf" Type="http://schemas.openxmlformats.org/officeDocument/2006/relationships/hyperlink" Target="https://dalil.kg/document/230050252" TargetMode="External"/><Relationship Id="rIdi57djtvakzeffedx8rwg-" Type="http://schemas.openxmlformats.org/officeDocument/2006/relationships/hyperlink" Target="https://dalil.kg/document/112213" TargetMode="External"/><Relationship Id="rId5cunfohrpuv4jswz-myem" Type="http://schemas.openxmlformats.org/officeDocument/2006/relationships/hyperlink" Target="https://dalil.kg/document/112301" TargetMode="External"/><Relationship Id="rIdv6c74_-wdro13ib-inily" Type="http://schemas.openxmlformats.org/officeDocument/2006/relationships/hyperlink" Target="https://dalil.kg/document/430742" TargetMode="External"/><Relationship Id="rIdwt3zvdfealj3xobjsrdm6" Type="http://schemas.openxmlformats.org/officeDocument/2006/relationships/hyperlink" Target="https://dalil.kg/document/157490" TargetMode="External"/><Relationship Id="rIdsos58ua-k8oxhltob4wyx" Type="http://schemas.openxmlformats.org/officeDocument/2006/relationships/hyperlink" Target="https://dalil.kg/document/157489" TargetMode="External"/><Relationship Id="rIdyg_p_qxohjroschigi053" Type="http://schemas.openxmlformats.org/officeDocument/2006/relationships/hyperlink" Target="https://dalil.kg/document/157490" TargetMode="External"/><Relationship Id="rIdel19clwtijcocwnozbs7v" Type="http://schemas.openxmlformats.org/officeDocument/2006/relationships/hyperlink" Target="https://dalil.kg/document/157490" TargetMode="External"/><Relationship Id="rIdk2rtaooqo8ff5rlofpg97" Type="http://schemas.openxmlformats.org/officeDocument/2006/relationships/hyperlink" Target="https://dalil.kg/document/230003566" TargetMode="External"/><Relationship Id="rIdehhljg7fls3ti-xn3h-a4" Type="http://schemas.openxmlformats.org/officeDocument/2006/relationships/hyperlink" Target="https://dalil.kg/document/230028105" TargetMode="External"/><Relationship Id="rIdu1wb_4fwdsk-ktxrb10ly" Type="http://schemas.openxmlformats.org/officeDocument/2006/relationships/hyperlink" Target="https://dalil.kg/document/230050252" TargetMode="External"/><Relationship Id="rIdcsjr-h3m1vm0lmxgifq1k" Type="http://schemas.openxmlformats.org/officeDocument/2006/relationships/hyperlink" Target="https://dalil.kg/document/230003566" TargetMode="External"/><Relationship Id="rIdiizyi58ocvn0p-idexow9" Type="http://schemas.openxmlformats.org/officeDocument/2006/relationships/hyperlink" Target="https://dalil.kg/document/230003566" TargetMode="External"/><Relationship Id="rIducsjnx9whc4rmwh3dtcdp" Type="http://schemas.openxmlformats.org/officeDocument/2006/relationships/hyperlink" Target="https://dalil.kg/document/230028105" TargetMode="External"/><Relationship Id="rIdt9yidrmzgejewiqpji-x_" Type="http://schemas.openxmlformats.org/officeDocument/2006/relationships/hyperlink" Target="https://dalil.kg/document/230003566" TargetMode="External"/><Relationship Id="rIdthjqzbf5yxbbbnpy2lg8o" Type="http://schemas.openxmlformats.org/officeDocument/2006/relationships/hyperlink" Target="https://dalil.kg/document/202591" TargetMode="External"/><Relationship Id="rIdtudlxecv6izq0wnpmmacr" Type="http://schemas.openxmlformats.org/officeDocument/2006/relationships/hyperlink" Target="https://dalil.kg/document/100059" TargetMode="External"/><Relationship Id="rIdptto5ihn3wxoqklvvtkew" Type="http://schemas.openxmlformats.org/officeDocument/2006/relationships/hyperlink" Target="https://dalil.kg/document/100058" TargetMode="External"/><Relationship Id="rIdfqgnrsupxpy4dcfvta6bd" Type="http://schemas.openxmlformats.org/officeDocument/2006/relationships/hyperlink" Target="https://dalil.kg/document/100059" TargetMode="External"/><Relationship Id="rIdfleyhm5tmql4-dj5w9pna" Type="http://schemas.openxmlformats.org/officeDocument/2006/relationships/hyperlink" Target="https://dalil.kg/document/202591" TargetMode="External"/><Relationship Id="rIdv1vq2psoxvgqywufhxabc" Type="http://schemas.openxmlformats.org/officeDocument/2006/relationships/hyperlink" Target="https://dalil.kg/document/159380" TargetMode="External"/><Relationship Id="rIddgenf0ca_xlvnjh8ucnjd" Type="http://schemas.openxmlformats.org/officeDocument/2006/relationships/hyperlink" Target="https://dalil.kg/document/159379" TargetMode="External"/><Relationship Id="rIdcczvcrtvlhiy6q9pqpfyl" Type="http://schemas.openxmlformats.org/officeDocument/2006/relationships/hyperlink" Target="https://dalil.kg/document/159380" TargetMode="External"/><Relationship Id="rIddncigtjg1lrieeygvfx9h" Type="http://schemas.openxmlformats.org/officeDocument/2006/relationships/hyperlink" Target="https://dalil.kg/document/230003566" TargetMode="External"/><Relationship Id="rIdmfpextul-7wqieuqyngso" Type="http://schemas.openxmlformats.org/officeDocument/2006/relationships/hyperlink" Target="https://dalil.kg/document/230003566" TargetMode="External"/><Relationship Id="rIdcpwhq95npnvu4pgtk3v2f" Type="http://schemas.openxmlformats.org/officeDocument/2006/relationships/hyperlink" Target="https://dalil.kg/document/230003566" TargetMode="External"/><Relationship Id="rIdea6qhoa3gepcreswiwgny" Type="http://schemas.openxmlformats.org/officeDocument/2006/relationships/hyperlink" Target="https://dalil.kg/document/230028105" TargetMode="External"/><Relationship Id="rIdsce54_c6ivmoxa5thpmc9" Type="http://schemas.openxmlformats.org/officeDocument/2006/relationships/hyperlink" Target="https://dalil.kg/document/230003566" TargetMode="External"/><Relationship Id="rIdpsx1ajkehcvv0sounpthn" Type="http://schemas.openxmlformats.org/officeDocument/2006/relationships/hyperlink" Target="https://dalil.kg/document/230028105" TargetMode="External"/><Relationship Id="rIdkxs5-3ju2vakyofixsour" Type="http://schemas.openxmlformats.org/officeDocument/2006/relationships/hyperlink" Target="https://dalil.kg/document/230003566" TargetMode="External"/><Relationship Id="rIdbgueuaux4fecfgl-powrs" Type="http://schemas.openxmlformats.org/officeDocument/2006/relationships/hyperlink" Target="https://dalil.kg/document/230003566" TargetMode="External"/><Relationship Id="rIdg9p0vwvtnfi0z3k6ucugl" Type="http://schemas.openxmlformats.org/officeDocument/2006/relationships/hyperlink" Target="https://dalil.kg/document/158642" TargetMode="External"/><Relationship Id="rIdomvdhtbx7elcpczdpgoay" Type="http://schemas.openxmlformats.org/officeDocument/2006/relationships/hyperlink" Target="https://dalil.kg/document/158641" TargetMode="External"/><Relationship Id="rIdb3jqgweur6iteipnzh7eh" Type="http://schemas.openxmlformats.org/officeDocument/2006/relationships/hyperlink" Target="https://dalil.kg/document/158642" TargetMode="External"/><Relationship Id="rIdpt-la-er2qsfcgly-nz6b" Type="http://schemas.openxmlformats.org/officeDocument/2006/relationships/hyperlink" Target="https://dalil.kg/document/230003566" TargetMode="External"/><Relationship Id="rIdm6fduw9rdan0e0i91iwis" Type="http://schemas.openxmlformats.org/officeDocument/2006/relationships/hyperlink" Target="https://dalil.kg/document/230003566" TargetMode="External"/><Relationship Id="rIdj0yoegc1x1k1bobm9jqnp" Type="http://schemas.openxmlformats.org/officeDocument/2006/relationships/hyperlink" Target="https://dalil.kg/document/230003566" TargetMode="External"/><Relationship Id="rIdmmwmcarjwupignsl6vy-h" Type="http://schemas.openxmlformats.org/officeDocument/2006/relationships/hyperlink" Target="https://dalil.kg/document/230003566" TargetMode="External"/><Relationship Id="rIdcorm703fqolqfij0ss8ls" Type="http://schemas.openxmlformats.org/officeDocument/2006/relationships/hyperlink" Target="https://dalil.kg/document/230003566" TargetMode="External"/><Relationship Id="rId4mcjtetamplnzmcoegiav" Type="http://schemas.openxmlformats.org/officeDocument/2006/relationships/hyperlink" Target="https://dalil.kg/document/230028105" TargetMode="External"/><Relationship Id="rIdw0kxnyufgynd8j5ozq6mv" Type="http://schemas.openxmlformats.org/officeDocument/2006/relationships/hyperlink" Target="https://dalil.kg/document/112301#st_18" TargetMode="External"/><Relationship Id="rIdvgsllihl4fkgf7ld25xio" Type="http://schemas.openxmlformats.org/officeDocument/2006/relationships/hyperlink" Target="https://dalil.kg/document/430743" TargetMode="External"/><Relationship Id="rId7i-wnzcjoppk2xzfe824v" Type="http://schemas.openxmlformats.org/officeDocument/2006/relationships/hyperlink" Target="https://dalil.kg/document/430742" TargetMode="External"/><Relationship Id="rIdgmo8qzg9_imrbgumahirw" Type="http://schemas.openxmlformats.org/officeDocument/2006/relationships/hyperlink" Target="https://dalil.kg/document/430743" TargetMode="External"/><Relationship Id="rIdzaa2lp95nbhr_zzgajhst" Type="http://schemas.openxmlformats.org/officeDocument/2006/relationships/hyperlink" Target="https://dalil.kg/document/430742" TargetMode="External"/><Relationship Id="rIdmecnqr7ly5k73c0pnbgul" Type="http://schemas.openxmlformats.org/officeDocument/2006/relationships/hyperlink" Target="https://dalil.kg/document/230003566" TargetMode="External"/><Relationship Id="rIdamsz1_xll_yqbhn7nwgjb" Type="http://schemas.openxmlformats.org/officeDocument/2006/relationships/hyperlink" Target="https://dalil.kg/document/230028105" TargetMode="External"/><Relationship Id="rId9hwz3033eotoeusxx3nxc" Type="http://schemas.openxmlformats.org/officeDocument/2006/relationships/hyperlink" Target="https://dalil.kg/document/230050237" TargetMode="External"/><Relationship Id="rIdp01u4d2qz0sz0ai2ymhr2" Type="http://schemas.openxmlformats.org/officeDocument/2006/relationships/hyperlink" Target="https://dalil.kg/document/230028105" TargetMode="External"/><Relationship Id="rIdqpab0qujdqj_k878x0go4" Type="http://schemas.openxmlformats.org/officeDocument/2006/relationships/hyperlink" Target="https://dalil.kg/document/230024734" TargetMode="External"/><Relationship Id="rIdx0khktzbqadgqnthyu3yr" Type="http://schemas.openxmlformats.org/officeDocument/2006/relationships/hyperlink" Target="https://dalil.kg/document/230050237" TargetMode="External"/><Relationship Id="rIdlerk1kqhuqytrwhhcbjuj" Type="http://schemas.openxmlformats.org/officeDocument/2006/relationships/hyperlink" Target="https://dalil.kg/document/230028105" TargetMode="External"/><Relationship Id="rIdynihpx-exvjrq5sigcxj4" Type="http://schemas.openxmlformats.org/officeDocument/2006/relationships/hyperlink" Target="https://dalil.kg/document/230028105" TargetMode="External"/><Relationship Id="rIdqeyfvaiv9qztcx0ltzw26" Type="http://schemas.openxmlformats.org/officeDocument/2006/relationships/hyperlink" Target="https://dalil.kg/document/230028105" TargetMode="External"/><Relationship Id="rIdkjpwdzme-dusm_jt6xfcw" Type="http://schemas.openxmlformats.org/officeDocument/2006/relationships/hyperlink" Target="https://dalil.kg/document/230003566" TargetMode="External"/><Relationship Id="rIdepxjs054khzgsbp1z7gt-" Type="http://schemas.openxmlformats.org/officeDocument/2006/relationships/hyperlink" Target="https://dalil.kg/document/230003566" TargetMode="External"/><Relationship Id="rIdluujvldp2eyp7fs18nged" Type="http://schemas.openxmlformats.org/officeDocument/2006/relationships/hyperlink" Target="https://dalil.kg/document/230003566" TargetMode="External"/><Relationship Id="rIdjg7cbthzkju6cfvipi0sm" Type="http://schemas.openxmlformats.org/officeDocument/2006/relationships/hyperlink" Target="https://dalil.kg/document/230028105" TargetMode="External"/><Relationship Id="rIdcatpqbtoorxov-4wasqre" Type="http://schemas.openxmlformats.org/officeDocument/2006/relationships/hyperlink" Target="https://dalil.kg/document/230003566" TargetMode="External"/><Relationship Id="rIddnyy5yzj8qdarct55wpx3" Type="http://schemas.openxmlformats.org/officeDocument/2006/relationships/hyperlink" Target="https://dalil.kg/document/230028105" TargetMode="External"/><Relationship Id="rIdaaati82tqrvwkipdixdaa" Type="http://schemas.openxmlformats.org/officeDocument/2006/relationships/hyperlink" Target="https://dalil.kg/document/230028105" TargetMode="External"/><Relationship Id="rIdxtfi9pik9n46u4ebdfktr" Type="http://schemas.openxmlformats.org/officeDocument/2006/relationships/hyperlink" Target="https://dalil.kg/document/230003566" TargetMode="External"/><Relationship Id="rIddfpcpdy18o8afjfdjlnm9" Type="http://schemas.openxmlformats.org/officeDocument/2006/relationships/hyperlink" Target="https://dalil.kg/document/230028105" TargetMode="External"/><Relationship Id="rId32x4jns0wyrob086m_ols" Type="http://schemas.openxmlformats.org/officeDocument/2006/relationships/hyperlink" Target="https://dalil.kg/document/230003566" TargetMode="External"/><Relationship Id="rIddfecpvitb1nl2awos0mn-" Type="http://schemas.openxmlformats.org/officeDocument/2006/relationships/hyperlink" Target="https://dalil.kg/document/230003566"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boxf9cepykdkp4rq_yc" Type="http://schemas.openxmlformats.org/officeDocument/2006/relationships/hyperlink" Target="https://dalil.kg/document/218711" TargetMode="External"/><Relationship Id="rId3ok6lkrjqh99ly_nxzl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2026-09-25T17:06:57.002Z</dcterms:created>
  <dcterms:modified xsi:type="dcterms:W3CDTF">2026-09-25T17:06:57.002Z</dcterms:modified>
</cp:coreProperties>
</file>

<file path=docProps/custom.xml><?xml version="1.0" encoding="utf-8"?>
<Properties xmlns="http://schemas.openxmlformats.org/officeDocument/2006/custom-properties" xmlns:vt="http://schemas.openxmlformats.org/officeDocument/2006/docPropsVTypes"/>
</file>