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2021 года № 310-р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Кыргызской Республики «Об идентификации животных и продуктов животного происхождения», в соответствии со </w:t>
      </w:r>
      <w:hyperlink w:history="1" r:id="rIdjninfcqcvb8mgliy23v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9krgvyqvfzjpwbaf0aq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vcpu0cx-ouul-thcu1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 по согласованию с Комитетом по бюджету и финансам Жогорку Кенеша Кыргызской Республики выделить </w:t>
      </w:r>
      <w:r>
        <w:rPr>
          <w:rFonts w:ascii="Arial" w:cs="Arial" w:eastAsia="Arial" w:hAnsi="Arial"/>
          <w:sz w:val="24"/>
          <w:szCs w:val="24"/>
        </w:rPr>
        <w:t xml:space="preserve">58200000 (пятьдесят восемь миллионов двести тысяч) сомов Службе по ветеринарной и фитосанитарной безопасности при Министерстве сельского хозяйства Кыргызской Республики для проведения идентификации животных из аккумулируемых средств администрируемого счета в системе Единого казначейского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по ветеринарной и фитосанитарной безопасности при Министерстве сельского хозяйства Кыргызской Республики в установленном порядке обеспечить целевое использование финансовых средств,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uc6ducv9pvaxr7wl7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dalil.kg/document/218745</w:t>
      </w:r>
    </w:hyperlink>
  </w:p>
  <w:p>
    <w:pPr>
      <w:spacing w:after="0" w:before="40"/>
      <w:jc w:val="center"/>
    </w:pPr>
    <w:hyperlink w:history="1" r:id="rIdxot-rybtffax6x9ayy7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infcqcvb8mgliy23vwf" Type="http://schemas.openxmlformats.org/officeDocument/2006/relationships/hyperlink" Target="https://dalil.kg/document/111338#st_115" TargetMode="External"/><Relationship Id="rId9krgvyqvfzjpwbaf0aqnt" Type="http://schemas.openxmlformats.org/officeDocument/2006/relationships/hyperlink" Target="https://dalil.kg/document/112301#st_13" TargetMode="External"/><Relationship Id="rIdjvcpu0cx-ouul-thcu1-f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uc6ducv9pvaxr7wl7es" Type="http://schemas.openxmlformats.org/officeDocument/2006/relationships/hyperlink" Target="https://dalil.kg/document/218745" TargetMode="External"/><Relationship Id="rIdxot-rybtffax6x9ayy7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2026-09-29T10:44:34.287Z</dcterms:created>
  <dcterms:modified xsi:type="dcterms:W3CDTF">2026-09-29T10:44:34.287Z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