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ноября 2021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cyek3c1fy_dbfqtn74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cv9xee8wynyiuhyw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7si__pczzxaybd9pkj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_zw1p6jqn8cu_tg607z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учителя", инициированный депутатами Жогорку Кенеша Кыргызской Республики А.М.Нурбаевым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Одобрено
 распоряжением Председателя Кабинета Министров Кыргызской Республики
 от 26 ноября 2021 года № 625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Заключение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статусе учителя"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Кабинет Министров Кыргызской Республики в соответствии со </w:t>
      </w:r>
      <w:hyperlink w:history="1" r:id="rIdklinktkxrpmx-epx6jq4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2"/>
          <w:szCs w:val="22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940k7wkltmooe_gkx3xg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статусе учителя" (далее - законопроект), инициированный депутатами Жогорку Кенеша Кыргызской Республики А.М.Нурбаевым и Ж.К.Акаевым,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законопроекте предусматривается выплата учителю, подготовившего ученика общеобразовательной организации, победившего на республиканской, международной предметной олимпиадах, в размере трехмесячного оклада в качестве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</w:t>
      </w:r>
      <w:r>
        <w:rPr>
          <w:rFonts w:ascii="Arial" w:cs="Arial" w:eastAsia="Arial" w:hAnsi="Arial"/>
          <w:sz w:val="22"/>
          <w:szCs w:val="22"/>
        </w:rPr>
        <w:t xml:space="preserve">статьей 145 </w:t>
      </w:r>
      <w:r>
        <w:rPr>
          <w:rFonts w:ascii="Arial" w:cs="Arial" w:eastAsia="Arial" w:hAnsi="Arial"/>
          <w:sz w:val="22"/>
          <w:szCs w:val="22"/>
        </w:rPr>
        <w:t xml:space="preserve">Трудового </w:t>
      </w:r>
      <w:hyperlink w:history="1" r:id="rIdrhwwmewlxkweieuxj5mk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за успехи в работе работодатель применяет меры поощрения, предусмотренные правилами внутреннего трудового распорядка организации (объявляет благодарность, выдает премию, награждает ценным подарком, почетной грамотой, представляет к званию лучшего по профессии).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Согласно </w:t>
      </w:r>
      <w:r>
        <w:rPr>
          <w:rFonts w:ascii="Arial" w:cs="Arial" w:eastAsia="Arial" w:hAnsi="Arial"/>
          <w:sz w:val="22"/>
          <w:szCs w:val="22"/>
        </w:rPr>
        <w:t xml:space="preserve">статье 151</w:t>
      </w:r>
      <w:r>
        <w:rPr>
          <w:rFonts w:ascii="Arial" w:cs="Arial" w:eastAsia="Arial" w:hAnsi="Arial"/>
          <w:sz w:val="22"/>
          <w:szCs w:val="22"/>
        </w:rPr>
        <w:t xml:space="preserve"> Трудового </w:t>
      </w:r>
      <w:hyperlink w:history="1" r:id="rIds9lxdxmoexyjojdl2qxc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тарифная ставка (оклад) - фиксированный размер оплаты труда работника за выполнение нормы труда (трудовых обязанностей), определенной сложности (квалификации) за единицу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Выплаты компенсационного и стимулирующего характера в виде надбавок и доплат устанавливаются в абсолютных величинах или в процентах к должностному (тарифному) окладу, за исключением районного коэффициента, который начисляется к заработной 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этой связи с учетом вышеизложенного в законопроекте следует пересмотреть наименование и размер предлагаемого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Вместе с тем отмечаем, что выплату учителю, подготовившему ученика общеобразовательной организации, победившего на республиканской, международной предметной олимпиадах, в размере трехмесячного оклада в качестве поощрения, в расчете на год дополнительно необходимы 1646,2 тысячи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Законопроектом предлагается педагогическим работникам, имеющим стаж работы в общеобразовательных организациях не менее десяти лет, установить единовременную доплату в размере 10000 расчетных показателей, то есть в размере 1000,0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общеобразовательных организациях Кыргызской Республики работают 51550 педагогических работников, имеющих стаж педагогической работы более десяти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Исходя из указанных статистических данных, на единовременную доплату педагогическим работникам, имеющим стаж работы в общеобразовательных организациях более десяти лет, необходимы дополнительные ассигнования из республиканского бюджета в сумме 51550,0 млн. сомов (51 млрд. 550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условиях значительного дефицита республиканского бюджета Кыргызской Республики, учитывая затруднения в республиканском бюджете в связи с выпадением по налоговым поступлениям вследствие замедления темпов роста экономики, вызванного пандемией, изыскать дополнительно источник финансирования в сумме 51550,0 млн. сомов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Частью 1 статьи 2 законопроекта предлагается установить, что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Однако следует отметить, что согласно статьям </w:t>
      </w:r>
      <w:r>
        <w:rPr>
          <w:rFonts w:ascii="Arial" w:cs="Arial" w:eastAsia="Arial" w:hAnsi="Arial"/>
          <w:sz w:val="22"/>
          <w:szCs w:val="22"/>
        </w:rPr>
        <w:t xml:space="preserve">28 и 30 </w:t>
      </w:r>
      <w:hyperlink w:history="1" r:id="rIdsynxv6e17ya2gldl64sf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нормативных правовых актах Кыргызской Республики" официальное опубликование и включение в Государственный реестр нормативных правовых актов Кыргызской Республики являются обязательными условиями вступления нормативного правового акта в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этом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этим часть 1 статьи 2 законопроекта после слов "вступает в силу" необходимо дополнить словами "по истечении семи рабочих дней со дня официального опубликования".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Частью 2 статьи 2 законопроекта Кабинету Министров Кыргызской Республики поручается в шестимесячный срок привести свои решения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этим необходимо дополнить справку-обоснование информацией о нормативных правовых актах, подлежащих пересмотру в случае принятия рассматриваемого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Кроме того, представленный законопроект необходимо привести в соответствие с требованиями пунктов 38, 45 </w:t>
      </w:r>
      <w:hyperlink w:history="1" r:id="rIdi6o1sl3pvwkuf5zvn88p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по законодательной технике, утвержденной </w:t>
      </w:r>
      <w:hyperlink w:history="1" r:id="rIdj-kgdsmhxsyyuuayke0x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 соответствии со </w:t>
      </w:r>
      <w:r>
        <w:rPr>
          <w:rFonts w:ascii="Arial" w:cs="Arial" w:eastAsia="Arial" w:hAnsi="Arial"/>
          <w:sz w:val="22"/>
          <w:szCs w:val="22"/>
        </w:rPr>
        <w:t xml:space="preserve">статьей 25 </w:t>
      </w:r>
      <w:hyperlink w:history="1" r:id="rIdodlz4n0rn2rbl95pxd0h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нормативных правовых актах Кыргызской Республики" справка-обоснование проекта нормативного правового акта должна содержать цели и задачи, которые, предположительно, будут достигнуты или решены в результате принятия нормативного правового акта, информацию о результатах общественного обсуждения, а также наличие источников его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этой связи справку-обоснование необходимо доработать, указав задачи, сведения о результатах общественного обсуждения и источник финансирования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вышеизложенного, а также в связи с ограниченностью бюджетных ресурсов, наличием значительного дефицита республиканского бюджета и выпадением доходов Кабинет Министров Кыргызской Республики считает нецелесообразным в настоящее время принятие вышеуказанного законопроекта в предлагаемой редакции. При этом Кабинет Министров Кыргызской Республики поддерживает концепцию законопроекта в части выплаты в размере трехмесячного оклада в виде поощрения педагогическим работникам, подготовившим победителей международных и республиканских предметных олимпиад.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xs4qvyswgbmnuyip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dalil.kg/document/218790</w:t>
      </w:r>
    </w:hyperlink>
  </w:p>
  <w:p>
    <w:pPr>
      <w:spacing w:after="0" w:before="40"/>
      <w:jc w:val="center"/>
    </w:pPr>
    <w:hyperlink w:history="1" r:id="rIdhxor3zlpt7a4hkm4kiu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yek3c1fy_dbfqtn74vn" Type="http://schemas.openxmlformats.org/officeDocument/2006/relationships/hyperlink" Target="https://dalil.kg/document/112301#st_18" TargetMode="External"/><Relationship Id="rIdjwcv9xee8wynyiuhywtux" Type="http://schemas.openxmlformats.org/officeDocument/2006/relationships/hyperlink" Target="https://dalil.kg/document/112301#st_27" TargetMode="External"/><Relationship Id="rId7si__pczzxaybd9pkjsmz" Type="http://schemas.openxmlformats.org/officeDocument/2006/relationships/hyperlink" Target="https://dalil.kg/document/218790#pr" TargetMode="External"/><Relationship Id="rId_zw1p6jqn8cu_tg607zf3" Type="http://schemas.openxmlformats.org/officeDocument/2006/relationships/hyperlink" Target="https://dalil.kg/document/391" TargetMode="External"/><Relationship Id="rIdklinktkxrpmx-epx6jq4b" Type="http://schemas.openxmlformats.org/officeDocument/2006/relationships/hyperlink" Target="https://dalil.kg/document/112301#st_27" TargetMode="External"/><Relationship Id="rId940k7wkltmooe_gkx3xg4" Type="http://schemas.openxmlformats.org/officeDocument/2006/relationships/hyperlink" Target="https://dalil.kg/document/391" TargetMode="External"/><Relationship Id="rIdrhwwmewlxkweieuxj5mkt" Type="http://schemas.openxmlformats.org/officeDocument/2006/relationships/hyperlink" Target="https://dalil.kg/document/1505" TargetMode="External"/><Relationship Id="rIds9lxdxmoexyjojdl2qxc2" Type="http://schemas.openxmlformats.org/officeDocument/2006/relationships/hyperlink" Target="https://dalil.kg/document/1505" TargetMode="External"/><Relationship Id="rIdsynxv6e17ya2gldl64sf8" Type="http://schemas.openxmlformats.org/officeDocument/2006/relationships/hyperlink" Target="https://dalil.kg/document/202591" TargetMode="External"/><Relationship Id="rIdi6o1sl3pvwkuf5zvn88pb" Type="http://schemas.openxmlformats.org/officeDocument/2006/relationships/hyperlink" Target="https://dalil.kg/document/76491" TargetMode="External"/><Relationship Id="rIdj-kgdsmhxsyyuuayke0xd" Type="http://schemas.openxmlformats.org/officeDocument/2006/relationships/hyperlink" Target="https://dalil.kg/document/76490" TargetMode="External"/><Relationship Id="rIdodlz4n0rn2rbl95pxd0h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xs4qvyswgbmnuyipkyd" Type="http://schemas.openxmlformats.org/officeDocument/2006/relationships/hyperlink" Target="https://dalil.kg/document/218790" TargetMode="External"/><Relationship Id="rIdhxor3zlpt7a4hkm4kiu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2026-09-29T10:52:06.787Z</dcterms:created>
  <dcterms:modified xsi:type="dcterms:W3CDTF">2026-09-29T10:52:06.787Z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