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декабря 2021 года № 343-р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 на официальном языке (неофициальный перевод):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7pis2npkr6q6hpztac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Грантового соглашения (Специальные операции) между Кыргызской Республикой и Азиатским банком развития по проекту "Электрификация городского транспорта";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r_pihvkqe6rm1ix6svm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Грантового соглашения (Фонд высоких технологий) между Кыргызской Республикой и Азиатским банком развития по проекту "Электрификация городского транспорта";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hosqmrkoa8flos6srps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Кредитного соглашения между Кыргызской Республикой и Азиатским банком развития по проекту "Электрификация городского транспорта".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финансов Кыргызской Республики на подписание соглашений, указанных в пункте 1 настоящего распоряжения, с правом внесения изменений и дополнений непринципиального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Проект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Неофициальный перевод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ГРАНТОВОЕ СОГЛАШЕНИЕ
 (Специальные операции) (Проект электрификации городского транспорта) между Кыргызской Республикой и Азиатским банком развития</w:t>
      </w:r>
    </w:p>
    <w:p>
      <w:pPr>
        <w:spacing w:after="60"/>
        <w:jc w:val="center"/>
      </w:pPr>
      <w:r>
        <w:rPr>
          <w:rFonts w:ascii="Arial" w:cs="Arial" w:eastAsia="Arial" w:hAnsi="Arial"/>
          <w:sz w:val="22"/>
          <w:szCs w:val="22"/>
        </w:rPr>
        <w:t xml:space="preserve">от _______________________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ГРАНТОВОЕ СОГЛАШЕНИЕ, датированное _______________ года, между КЫРГЫЗСКОЙ РЕСПУБЛИКОЙ ("Получатель") и АЗИАТСКИМ БАНКОМ РАЗВИТИЯ ("АБР").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ПРИНИМАЯ ВО ВНИМАНИЕ,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(A) в соответствии с Кредитным соглашением между Получателем и АБР ("Кредитное соглашение") от того же числа, АБР согласился предоставить Получателю льготный кредит из обычных капитальных ресурсов АБР в размере двадцати пяти миллионов (25000000) долларов США на цели Проекта, описываемые в Приложении 1 к Кредитному соглашению;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(B) Получатель обратился в АБР за Грантом для целей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(C) в соответствии с Грантовым соглашением между Получателем и АБР ("Соглашение о гранте ФВТ") от того же числа, АБР согласился администрировать и предоставить Получателю грант в размере шестисот пятидесяти тысяч (650000) долларов США на цели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(D) Проект будет реализовываться МГБ, БТУ и УГТ, и на эти цели Получатель предоставит МГБ средства гранта на удовлетворяющих АБР условиях;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(E) АБР согласился предоставить Получателю грант из ресурсов Специальных фондов АБР на условиях, указанных в настоящем Грантовом соглашении и в Проектном соглашении, заключенном между АБР, МГБ, БТУ и УГТ;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НАСТОЯЩИМ стороны договариваются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I. Правила предоставления грантов;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1.01. Все положения Правил предоставления грантов по Специальным операциям АБР в редакции, принятой 1 января 2017 года ("Правила предоставления грантов"), настоящим применяются к данному Грантовому соглашению в той же силе и в том же объеме, как если бы они были полностью изложены в настоящем Грантовом соглашении, однако при условии внесения следующих изменений: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(a) Раздел 2.01(</w:t>
      </w:r>
      <w:r>
        <w:rPr>
          <w:rFonts w:ascii="Arial" w:cs="Arial" w:eastAsia="Arial" w:hAnsi="Arial"/>
          <w:sz w:val="22"/>
          <w:szCs w:val="22"/>
        </w:rPr>
        <w:t xml:space="preserve">m</w:t>
      </w:r>
      <w:r>
        <w:rPr>
          <w:rFonts w:ascii="Arial" w:cs="Arial" w:eastAsia="Arial" w:hAnsi="Arial"/>
          <w:sz w:val="22"/>
          <w:szCs w:val="22"/>
        </w:rPr>
        <w:t xml:space="preserve">) удален и заменен следующим: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"Проектное соглашение" означает проектное соглашение между АБР, МГБ, БТУ и УГТ, в которое время от времени могут вноситься поправки; такое проектное соглашение включает в себя все приложения к проектному соглашению;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(b) Термин "Исполнительное агентство проекта", используемый в Разделах 6.01(a), 8.01(c), 8.01(e), 8.01(i), 9.01(b) и 9.02(b) Правил предоставления грантов, заменяется на термин "МГБ, БТУ и УГТ, как по отдельности, так и в совокупности".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1.02. Во всех случаях использования в настоящем Грантовом соглашении, отдельные термины, определение которых дается в Правилах предоставления грантов, имеют значения, указанные в настоящем Грантовом соглашении, если они не будут изменены в данном документе, или если контекст не потребует их иного толкования.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II. Грант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2.01. АБР соглашается предоставить Получателю грант из ресурсов Специальных фондов АБР в размере двадцати пяти миллионов (25000000) долларов США.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III. Использование средств Гранта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3.01. (а) Получатель передает МГБ средства Гранта в долларах на основании Соглашения о субсидиарном финансировании на удовлетворяющих АБР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</w:t>
      </w:r>
      <w:r>
        <w:rPr>
          <w:rFonts w:ascii="Arial" w:cs="Arial" w:eastAsia="Arial" w:hAnsi="Arial"/>
          <w:sz w:val="22"/>
          <w:szCs w:val="22"/>
        </w:rPr>
        <w:t xml:space="preserve">b</w:t>
      </w:r>
      <w:r>
        <w:rPr>
          <w:rFonts w:ascii="Arial" w:cs="Arial" w:eastAsia="Arial" w:hAnsi="Arial"/>
          <w:sz w:val="22"/>
          <w:szCs w:val="22"/>
        </w:rPr>
        <w:t xml:space="preserve">) Получатель обеспечивает использование средств Гранта исключительно для финансирования расходов по Проекту, в соответствии с положениями настоящего Грантового соглашения и Проектного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3.02. Средства Гранта будут распределяться и сниматься в соответствии с положениями Приложения 1 к настоящему Грантовому соглашению, с учетом изменений и дополнений, которые могут периодически вноситься в означенное Приложение по согласованию между Получателем и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3.03. В отсутствие иных договоренностей с АБР, Получатель осуществляет закупки или обеспечивает осуществление закупок по статьям расходов за счет средств Гранта в соответствии с положениями Приложения 4 к Кредитному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3.04. Снятие средств со Счета Гранта для оплаты Товаров, Работ и Услуг производится только за счет расходов, связанных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(a) Товарами, которые производятся и поставляются, а также Работами и Услугами, которые предоставляются из таких стран-членов АБР, которые будут время от времени указываться АБР в качестве приемлемых источников закупок;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(b) Товарами, Работами и Услугами, соответствующими другим критериям приемлемости, которые будут время от времени уточняться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3.05. Датой закрытия Гранта для целей Раздела 8.02 Правил предоставления грантов будет 30 июня 2026 года или другая такая дата, которая может периодически согласовываться между Получателем и АБР.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IV. Особые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4.01. В ходе реализации Проекта и эксплуатации Проектных объектов Получатель будет выполнять или обеспечит выполнение всех обязательств, указанных в Приложении 4 к Кредитному соглашению и в Проектном соглашении.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4.02. Получатель предоставляет, или обеспечит, чтобы МГБ, БТУ и УГТ предоставляли представителям АБР возможность инспектировать Проект, Товары, Работы и Услуги, а также любые необходимые записи и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4.03. Получатель предпримет все необходимые со своей стороны шаги для того, чтобы предоставить каждому из МГБ, БТУ и УГТ возможность выполнять свои обязательства в рамках Проектного соглашения, и не будет предпринимать или допускать какие-либо действия, которые могут помешать выполнению таких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4.04. (а) Получатель пользуется своими правами в рамках Соглашения о субсидиарном финансировании таким образом, чтобы защищать интересы Получателя и АБР, и достигать цели Гранта.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</w:t>
      </w:r>
      <w:r>
        <w:rPr>
          <w:rFonts w:ascii="Arial" w:cs="Arial" w:eastAsia="Arial" w:hAnsi="Arial"/>
          <w:sz w:val="22"/>
          <w:szCs w:val="22"/>
        </w:rPr>
        <w:t xml:space="preserve">b</w:t>
      </w:r>
      <w:r>
        <w:rPr>
          <w:rFonts w:ascii="Arial" w:cs="Arial" w:eastAsia="Arial" w:hAnsi="Arial"/>
          <w:sz w:val="22"/>
          <w:szCs w:val="22"/>
        </w:rPr>
        <w:t xml:space="preserve">) Никакие права или обязательства в рамках Соглашения о субсидиарном финансировании не будут передаваться, изменяться или отменяться без предварительного согласования с АБР.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V. Приостановление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5.01. Нижеследующее указывается в качестве дополнительного события для приостановления права Получателя на снятие средств со счета Гранта для целей Раздела 8.01(</w:t>
      </w:r>
      <w:r>
        <w:rPr>
          <w:rFonts w:ascii="Arial" w:cs="Arial" w:eastAsia="Arial" w:hAnsi="Arial"/>
          <w:sz w:val="22"/>
          <w:szCs w:val="22"/>
        </w:rPr>
        <w:t xml:space="preserve">k</w:t>
      </w:r>
      <w:r>
        <w:rPr>
          <w:rFonts w:ascii="Arial" w:cs="Arial" w:eastAsia="Arial" w:hAnsi="Arial"/>
          <w:sz w:val="22"/>
          <w:szCs w:val="22"/>
        </w:rPr>
        <w:t xml:space="preserve">) Правил предоставления грантов: невыполнение Получателем какого-либо из своих обязательств в рамках Кредитного соглашения или Грантового соглашения с ФВТ.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VI. Вступление в силу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6.01. Нижеследующее указывается в качестве дополнительных условий для вступления в силу настоящего Грантового соглашения для целей Раздела 9.01(e) Правил предоставления грантов: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(a) Кредитное соглашение должным образом санкционировано, оформлено и вручено от имени Получателя, и все условия, предшествующие его вступлению в силу (кроме условия, требующего вступления в силу настоящего Грантового соглашения и Соглашения о гранте ФВТ), выполнены;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(b) Соглашение о гранте ФВТ должным образом санкционировано, оформлено и вручено от имени Получателя, и все условия, предшествующие его вступлению в силу (кроме условия, требующего вступления в силу настоящего Грантового соглашения и Кредитного соглашения), выполнены.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6.02. Для целей Раздела 9.04 Правил предоставления грантов, в качестве срока вступления в силу настоящего Грантового соглашения указывается срок в 90 дней с даты подписания Грантового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VII. Прекращение 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7.01. Действие Грантового соглашения и всех обязательств сторон по нему прекращается в день прекращения действия Кредитного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VIII. Прочие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8.01. Министр финансов Получателя назначается представителем Получателя для целей Раздела 11.02 Правил предоставления грантов.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8.02. Следующие адреса указаны для целей Раздела 11.01 Правил предоставления грантов: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68"/>
        <w:gridCol w:w="5010"/>
      </w:tblGrid>
      <w:tr>
        <w:tc>
          <w:tcPr>
            <w:tcW w:type="dxa" w:w="516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Получателя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АБР</w:t>
            </w:r>
          </w:p>
        </w:tc>
      </w:tr>
      <w:tr>
        <w:tc>
          <w:tcPr>
            <w:tcW w:type="dxa" w:w="51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финансов</w:t>
            </w:r>
          </w:p>
        </w:tc>
        <w:tc>
          <w:tcPr>
            <w:tcW w:type="dxa" w:w="5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Asian Development Bank</w:t>
            </w:r>
          </w:p>
        </w:tc>
      </w:tr>
      <w:tr>
        <w:tc>
          <w:tcPr>
            <w:tcW w:type="dxa" w:w="51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бульвар Эркиндик, 58</w:t>
            </w:r>
          </w:p>
        </w:tc>
        <w:tc>
          <w:tcPr>
            <w:tcW w:type="dxa" w:w="5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 ADB Avenue</w:t>
            </w:r>
          </w:p>
        </w:tc>
      </w:tr>
      <w:tr>
        <w:tc>
          <w:tcPr>
            <w:tcW w:type="dxa" w:w="51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Бишкек, 720040</w:t>
            </w:r>
          </w:p>
        </w:tc>
        <w:tc>
          <w:tcPr>
            <w:tcW w:type="dxa" w:w="5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Mandaluyong City</w:t>
            </w:r>
          </w:p>
        </w:tc>
      </w:tr>
      <w:tr>
        <w:tc>
          <w:tcPr>
            <w:tcW w:type="dxa" w:w="51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Кыргызская Республика</w:t>
            </w:r>
          </w:p>
        </w:tc>
        <w:tc>
          <w:tcPr>
            <w:tcW w:type="dxa" w:w="5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1550 Metro Manila</w:t>
            </w:r>
          </w:p>
        </w:tc>
      </w:tr>
      <w:tr>
        <w:tc>
          <w:tcPr>
            <w:tcW w:type="dxa" w:w="51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Philippines</w:t>
            </w:r>
          </w:p>
        </w:tc>
      </w:tr>
      <w:tr>
        <w:tc>
          <w:tcPr>
            <w:tcW w:type="dxa" w:w="51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Факс:</w:t>
            </w:r>
          </w:p>
        </w:tc>
        <w:tc>
          <w:tcPr>
            <w:tcW w:type="dxa" w:w="5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Факс:</w:t>
            </w:r>
          </w:p>
        </w:tc>
      </w:tr>
      <w:tr>
        <w:tc>
          <w:tcPr>
            <w:tcW w:type="dxa" w:w="51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(996) 312 661645</w:t>
            </w:r>
          </w:p>
        </w:tc>
        <w:tc>
          <w:tcPr>
            <w:tcW w:type="dxa" w:w="5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(632) 8636-2444</w:t>
            </w:r>
          </w:p>
        </w:tc>
      </w:tr>
      <w:tr>
        <w:tc>
          <w:tcPr>
            <w:tcW w:type="dxa" w:w="5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(632) 8636-2301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УДОСТОВЕРЕНИЕ ЧЕГО, стороны настоящего Соглашения, действуя через должным образом уполномоченных представителей, поставили свои подписи под настоящим Грантовым соглашением в указанные выше день и год, и доставили настоящее Грантовое соглашение в головной офис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От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От Азиатского Банка Развития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[Имя и должность]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[Имя и должность]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Распределение и снятие средств Гранта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В прилагаемой к настоящему Приложению таблице представлены Категории статей расходов, подлежащих финансированию из средств Гранта, а также показано распределение средств Гранта по каждой из таких Категорий ("Таблица"). (Под "Категорией" в рамках настоящего Приложения подразумевается Категория из указанной Таблицы).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Основание для снятия средств со Счета Гранта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В отсутствие иных договоренностей с АБР, средства Гранта распределяются по статьям расходов и снимаются в соответствии с процентной долей снятия, установленной для каждой из статей расходов, указанных в Таблице.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Перераспределение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Независимо от распределения средств Гранта и процентных долей снятия, указанных в Таблице,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(a) в том случае, если выделяемых для какой-либо Категории средств Гранта оказывается недостаточно для финансирования всех согласованных расходов в рамках этой Категории, АБР может, посредством уведомления Получателя: (i) перераспределить в такую Категорию достаточные для покрытия дефицита средства Гранта из другой Категории, в которой, по мнению АБР, имеется излишек средств; и (ii) в том случае, если такое перераспределение не позволяет полностью покрыть оцениваемую нехватку средств, АБР может уменьшить процент снимаемых средств применительно к таким расходам для обеспечения возможности продолжения дальнейшего снятия средств по такой Категории, до тех пор, пока не будут произведены все соответствующие расходы по этой Категории;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(b) в том случае, если оказывается, что выделяемые для какой-либо Категории средства Гранта превышают все согласованные расходы по такой Категории, АБР может, посредством уведомления Получателя, перераспределить образовавшийся излишек средств в пользу любой другой Категории.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Процедуры выплат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В отсутствие иных договоренностей с АБР, средства Гранта выплачиваются в соответствии со Справочником по выплатам кредитных средств.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Условие снятия средств со Счета Гранта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Независимо от каких-либо других положений настоящего Грантового соглашения, снятие средств со Счета Гранта в отношении Категорий 1-4 Таблицы не производится до тех пор, пока: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(a) между Получателем (через Министерство финансов Получателя) и МГБ не будет заключено Соглашение о субсидиарном финансировании, удовлетворяющее АБР по форме и содержанию, и пока такое Соглашение о субсидиарном финансировании не вступит в полную силу и не станет юридически обязательным и для Министерства финансов Получателя, и для МГБ в соответствии с изложенными в нем условиями;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(b) АБР не будут предоставлены удовлетворяющие АБР юридические заключения, составленные приемлемым для АБР юристом, показывающие, что Соглашение о субсидиарном финансировании было должным образом санкционировано Заемщиком и МГБ, юридически оформлено и вручено от их имени, и является юридически обязательным для МГБ в соответствии с изложенными в нем условиями.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ТАБЛИЦА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РАСПРЕДЕЛЕНИЕ И СНЯТИЕ СРЕДСТВ ГРАНТА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Статья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Общая сумма, выделенная для финансирования АБР (долл. США)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Основание для снятия средств со Счета Гранта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Оборудование/Товары*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12600000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37,6% от общей суммы заявленных расходов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Строительные работы*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8800000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99,2% от общей суммы заявленных расходов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Консультационные услуги*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3000000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100% от общей суммы заявленных расходов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Расходы на отвод земель и отселение*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100% от общей суммы заявленных расходов**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Проектом*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500000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100% от общей суммы заявленных расходов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25000000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(*) В соответствии с условием снятия средств, </w:t>
      </w:r>
      <w:r>
        <w:rPr>
          <w:rFonts w:ascii="Arial" w:cs="Arial" w:eastAsia="Arial" w:hAnsi="Arial"/>
          <w:sz w:val="22"/>
          <w:szCs w:val="22"/>
        </w:rPr>
        <w:t xml:space="preserve">описываемым в параграфе 5 Приложения; и за исключением налогов и сборов, взимаемых на территории Получателя.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(**) Грант покроет все расходы, связанные с отводом земельных участков и отселением, за исключением компенсации за отвод земельных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Проект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Неофициальный перевод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ГРАНТОВОЕ СОГЛАШЕНИЕ
 (Фонд высоких технологий) (Проект электрификации городского транспорта) между Кыргызской Республикой и Азиатским банком развития</w:t>
      </w:r>
    </w:p>
    <w:p>
      <w:pPr>
        <w:spacing w:after="60"/>
        <w:jc w:val="center"/>
      </w:pPr>
      <w:r>
        <w:rPr>
          <w:rFonts w:ascii="Arial" w:cs="Arial" w:eastAsia="Arial" w:hAnsi="Arial"/>
          <w:sz w:val="22"/>
          <w:szCs w:val="22"/>
        </w:rPr>
        <w:t xml:space="preserve">от _________________________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ГРАНТОВОЕ СОГЛАШЕНИЕ, датированное ____________ года, между КЫРГЫЗСКОЙ РЕСПУБЛИКОЙ ("Получатель") и АЗИАТСКИМ БАНКОМ РАЗВИТИЯ ("АБР").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ПРИНИМАЯ ВО ВНИМАНИЕ,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(A) в соответствии с Кредитным соглашением между Получателем и АБР ("Кредитное соглашение") от того же числа, АБР согласился предоставить Получателю льготный кредит из обычных капитальных ресурсов АБР в размере двадцати пяти миллионов (25000000) долларов США на цели Проекта, описываемые в Приложении 1 к Кредитному соглашению;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(B) Получатель обратился в Фонд высоких технологий (ФВТ) за грантом, который будет администрироваться АБР, на цели покрытия расходов на софинансирование в рамках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(C) в соответствии с Грантовым соглашением между Получателем и АБР ("Соглашение о гранте ФВТ") от того же числа, АБР согласился предоставить Получателю грант в размере двадцати пяти миллионов долларов США (25000000 долларов США) из Специальных фондов АБР на цели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(D) Проект будет реализовываться МГБ, БТУ и УГТ, и на эти цели Получатель предоставит МГБ средства гранта на удовлетворяющих АБР условиях;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(E) АБР согласился предоставить Получателю средства гранта ФВТ на условиях, указанных в настоящем Грантовом соглашении;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НАСТОЯЩИМ стороны договариваются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I. Правила предоставления грантов;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1.01. Все положения Правил предоставления грантов АБР, финансируемых из внешних источников, в редакции, принятой 1 января 2017 года ("Правила предоставления грантов"), настоящим применяются к данному Грантовому соглашению в той же силе и в том же объеме, как если бы они были полностью изложены в настоящем Грантовом соглашении, однако при условии внесения следующих изменений: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(a) Раздел 2.01(</w:t>
      </w:r>
      <w:r>
        <w:rPr>
          <w:rFonts w:ascii="Arial" w:cs="Arial" w:eastAsia="Arial" w:hAnsi="Arial"/>
          <w:sz w:val="22"/>
          <w:szCs w:val="22"/>
        </w:rPr>
        <w:t xml:space="preserve">m</w:t>
      </w:r>
      <w:r>
        <w:rPr>
          <w:rFonts w:ascii="Arial" w:cs="Arial" w:eastAsia="Arial" w:hAnsi="Arial"/>
          <w:sz w:val="22"/>
          <w:szCs w:val="22"/>
        </w:rPr>
        <w:t xml:space="preserve">) удален и заменен следующим: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"Проектное соглашение" означает проектное соглашение от того же числа, что и настоящее Соглашение, между АБР, МГБ, БТУ и УГТ, в которое время от времени могут вноситься поправки; такое проектное соглашение включает в себя все приложения к проектному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(b) Термин "Исполнительное агентство проекта", используемый в Разделах 6.04(a), 8.01(c), 8.01(e), 8.01(i), 9.01(b) и 9.02(b) Правил предоставления грантов, заменяется на термин "МГБ, БТУ и УГТ, либо по отдельности, либо в совокупности".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1.02. Во всех случаях использования в настоящем Грантовом соглашении, отдельные термины, определение которых дается в Правилах предоставления грантов, имеют значения, указанные в настоящем Грантовом соглашении, если они не будут изменены в данном документе, или если контекст не потребует их иного толкования.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II. Грант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2.01. АБР соглашается предоставить Получателю грант ФВТ в размере шестисот пятидесяти тысяч (650000) долларов США (Грант).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III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. Использование средств Гранта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3.01. (а) Получатель передает МГБ средства Гранта в долларах на основании Соглашения о субсидиарном финансировании на удовлетворяющих АБР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</w:t>
      </w:r>
      <w:r>
        <w:rPr>
          <w:rFonts w:ascii="Arial" w:cs="Arial" w:eastAsia="Arial" w:hAnsi="Arial"/>
          <w:sz w:val="22"/>
          <w:szCs w:val="22"/>
        </w:rPr>
        <w:t xml:space="preserve">b</w:t>
      </w:r>
      <w:r>
        <w:rPr>
          <w:rFonts w:ascii="Arial" w:cs="Arial" w:eastAsia="Arial" w:hAnsi="Arial"/>
          <w:sz w:val="22"/>
          <w:szCs w:val="22"/>
        </w:rPr>
        <w:t xml:space="preserve">) Получатель обеспечивает использование средств Гранта исключительно для финансирования расходов по Проекту, в соответствии с положениями настоящего Грантового соглашения и Проектного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3.02. Средства Гранта будут распределяться и сниматься в соответствии с положениями Приложения 1 к настоящему Грантовому соглашению, с учетом изменений и дополнений, которые могут периодически вноситься в означенное Приложение по согласованию между Получателем и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3.03. В отсутствие иных договоренностей с АБР, Получатель осуществляет закупки или обеспечивает осуществление закупок по статьям расходов за счет средств Гранта в соответствии с положениями Приложения 4 к Кредитному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3.04. Снятие средств со Счета Гранта для оплаты Товаров, Работ и Услуг производится только за счет расходов, связанных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(a) Товарами, которые производятся и поставляются, а также Работами и Услугами, которые предоставляются из таких стран-членов АБР, которые будут время от времени указываться АБР в качестве приемлемых источников закупок;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(b) Товарами, Работами и Услугами, соответствующими другим критериям приемлемости, которые будут время от времени уточняться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3.05. Датой закрытия Гранта для целей Раздела 8.02 Правил предоставления грантов будет 30 июня 2026 года или другая такая дата, которая может периодически согласовываться между Получателем и АБР.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IV. Особые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4.01. В ходе реализации Проекта и эксплуатации Проектных объектов Получатель будет выполнять или обеспечит выполнение всех обязательств, указанных в Проектном соглашении и в Приложении 4 к Кредитному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4.02. Получатель предоставляет или обеспечивает, чтобы МГБ, БТУ и УГТ предоставили представителям АБР возможность инспектировать Проект, Товары, Работы и Услуги, а также любые необходимые записи и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4.03. Получатель предпримет все необходимые со своей стороны шаги для того, чтобы предоставить каждому из МГБ, БТУ и УГТ возможность выполнять свои обязательства в рамках Проектного соглашения, и не будет предпринимать или допускать какие-либо действия, которые могут помешать выполнению таких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4.04. (а) Получатель пользуется своими правами в рамках Соглашения о субсидиарном финансировании таким образом, чтобы защищать интересы Получателя и АБР, и достигать цели Гранта.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</w:t>
      </w:r>
      <w:r>
        <w:rPr>
          <w:rFonts w:ascii="Arial" w:cs="Arial" w:eastAsia="Arial" w:hAnsi="Arial"/>
          <w:sz w:val="22"/>
          <w:szCs w:val="22"/>
        </w:rPr>
        <w:t xml:space="preserve">b</w:t>
      </w:r>
      <w:r>
        <w:rPr>
          <w:rFonts w:ascii="Arial" w:cs="Arial" w:eastAsia="Arial" w:hAnsi="Arial"/>
          <w:sz w:val="22"/>
          <w:szCs w:val="22"/>
        </w:rPr>
        <w:t xml:space="preserve">) Никакие права или обязательства в рамках Соглашения о субсидиарном финансировании не будут передаваться, изменяться или отменяться без предварительного согласования с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4.05. Получатель признает и соглашается с тем, что АБР заключает настоящее Грантовое соглашение не в своем индивидуальном качестве, а в качестве администратора гранта ФВТ. Соответственно, Получатель соглашается с тем, что (а) он может снять средства Гранта лишь в той степени, в которой АБР получил средства Гранта от ФВТ, и такие средства не были приостановлены или аннулированы, полностью или частично, ФВТ, и (</w:t>
      </w:r>
      <w:r>
        <w:rPr>
          <w:rFonts w:ascii="Arial" w:cs="Arial" w:eastAsia="Arial" w:hAnsi="Arial"/>
          <w:sz w:val="22"/>
          <w:szCs w:val="22"/>
        </w:rPr>
        <w:t xml:space="preserve">b</w:t>
      </w:r>
      <w:r>
        <w:rPr>
          <w:rFonts w:ascii="Arial" w:cs="Arial" w:eastAsia="Arial" w:hAnsi="Arial"/>
          <w:sz w:val="22"/>
          <w:szCs w:val="22"/>
        </w:rPr>
        <w:t xml:space="preserve">) что АБР не принимает на себя никаких обязательств или ответственности ФВТ в отношении Проекта или Гранта, кроме тех, которые изложены в настоящем Грантовом соглашении.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V. Приостановление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5.01. Нижеследующее указывается в качестве дополнительного события для приостановления права Получателя на снятие средств со счета Гранта для целей Раздела 08.01(</w:t>
      </w:r>
      <w:r>
        <w:rPr>
          <w:rFonts w:ascii="Arial" w:cs="Arial" w:eastAsia="Arial" w:hAnsi="Arial"/>
          <w:sz w:val="22"/>
          <w:szCs w:val="22"/>
        </w:rPr>
        <w:t xml:space="preserve">k</w:t>
      </w:r>
      <w:r>
        <w:rPr>
          <w:rFonts w:ascii="Arial" w:cs="Arial" w:eastAsia="Arial" w:hAnsi="Arial"/>
          <w:sz w:val="22"/>
          <w:szCs w:val="22"/>
        </w:rPr>
        <w:t xml:space="preserve">) Правил предоставления грантов: невыполнение Получателем какого-либо из своих обязательств в рамках Кредитного соглашения или Грантового соглашения АБР.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VI. Вступление в силу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6.01. Нижеследующее указывается в качестве дополнительных условий для вступления в силу настоящего Грантового соглашения для целей Раздела 9.01(e) Правил предоставления грантов: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(a) Кредитное соглашение должным образом санкционировано, оформлено и вручено от имени Получателя, и все условия, предшествующие его вступлению в силу (кроме условия, требующего вступления в силу настоящего Грантового соглашения и Соглашения о гранте АБР), выполнены;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(b) Соглашение о гранте АБР должным образом санкционировано, оформлено и вручено от имени Получателя, и все условия, предшествующие его вступлению в силу (кроме условия, требующего вступления в силу настоящего Грантового соглашения и Кредитного соглашения), выполнены.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6.02. Для целей Раздела 9.04 Правил предоставления грантов, в качестве срока вступления в силу настоящего Грантового соглашения указывается срок в 90 дней с даты подписания Грантового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VII. Прекращение 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7.01. Действие Грантового соглашения и всех обязательств сторон по нему прекращается в день прекращения действия Кредитного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VIII. Прочие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8.01. Министр финансов Получателя назначается представителем Получателя для целей Раздела 11.02 Правил предоставления грантов.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8.02. Следующие адреса указаны для целей Раздела 11.01 Правил предоставления грантов: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68"/>
        <w:gridCol w:w="5010"/>
      </w:tblGrid>
      <w:tr>
        <w:tc>
          <w:tcPr>
            <w:tcW w:type="dxa" w:w="516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Получателя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АБР</w:t>
            </w:r>
          </w:p>
        </w:tc>
      </w:tr>
      <w:tr>
        <w:tc>
          <w:tcPr>
            <w:tcW w:type="dxa" w:w="51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финансов</w:t>
            </w:r>
          </w:p>
        </w:tc>
        <w:tc>
          <w:tcPr>
            <w:tcW w:type="dxa" w:w="5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Asian Development Bank</w:t>
            </w:r>
          </w:p>
        </w:tc>
      </w:tr>
      <w:tr>
        <w:tc>
          <w:tcPr>
            <w:tcW w:type="dxa" w:w="51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бульвар Эркиндик, 58</w:t>
            </w:r>
          </w:p>
        </w:tc>
        <w:tc>
          <w:tcPr>
            <w:tcW w:type="dxa" w:w="5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 ADB Avenue</w:t>
            </w:r>
          </w:p>
        </w:tc>
      </w:tr>
      <w:tr>
        <w:tc>
          <w:tcPr>
            <w:tcW w:type="dxa" w:w="51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Бишкек, 720040</w:t>
            </w:r>
          </w:p>
        </w:tc>
        <w:tc>
          <w:tcPr>
            <w:tcW w:type="dxa" w:w="5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Mandaluyong City</w:t>
            </w:r>
          </w:p>
        </w:tc>
      </w:tr>
      <w:tr>
        <w:tc>
          <w:tcPr>
            <w:tcW w:type="dxa" w:w="51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Кыргызская Республика</w:t>
            </w:r>
          </w:p>
        </w:tc>
        <w:tc>
          <w:tcPr>
            <w:tcW w:type="dxa" w:w="5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1550 Metro Manila</w:t>
            </w:r>
          </w:p>
        </w:tc>
      </w:tr>
      <w:tr>
        <w:tc>
          <w:tcPr>
            <w:tcW w:type="dxa" w:w="51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Philippines</w:t>
            </w:r>
          </w:p>
        </w:tc>
      </w:tr>
      <w:tr>
        <w:tc>
          <w:tcPr>
            <w:tcW w:type="dxa" w:w="51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Факс:</w:t>
            </w:r>
          </w:p>
        </w:tc>
        <w:tc>
          <w:tcPr>
            <w:tcW w:type="dxa" w:w="5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Факс:</w:t>
            </w:r>
          </w:p>
        </w:tc>
      </w:tr>
      <w:tr>
        <w:tc>
          <w:tcPr>
            <w:tcW w:type="dxa" w:w="51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(996) 312 661645</w:t>
            </w:r>
          </w:p>
        </w:tc>
        <w:tc>
          <w:tcPr>
            <w:tcW w:type="dxa" w:w="5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(632) 8636-2444</w:t>
            </w:r>
          </w:p>
        </w:tc>
      </w:tr>
      <w:tr>
        <w:tc>
          <w:tcPr>
            <w:tcW w:type="dxa" w:w="5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(632) 8636-2301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УДОСТОВЕРЕНИЕ ЧЕГО, стороны настоящего Соглашения, действуя через должным образом уполномоченных представителей, поставили свои подписи под настоящим Грантовым соглашением в указанные выше день и год, и доставили настоящее Грантовое соглашение в головной офис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От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От Азиатского Банка Развития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[Имя и должность]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[Имя и должность]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Распределение и снятие средств Гранта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В прилагаемой к настоящему Приложению таблице представлены Категории статей расходов, подлежащих финансированию из средств Гранта, а также показано распределение средств Гранта по каждой из таких Категорий ("Таблица"). (Под "Категорией" в рамках настоящего Приложения подразумевается Категория или Подкатегория из указанной Таблицы).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Основание для снятия средств со Счета Гранта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В отсутствие иных договоренностей с АБР, средства Гранта распределяются по статьям расходов и снимаются в соответствии с процентной долей снятия, установленной для каждой из статей расходов, указанных в Таблице.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Перераспределение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Независимо от распределения средств Гранта и процентных долей снятия, указанных в Таблице,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(a) в том случае, если выделяемых для какой-либо Категории средств Гранта оказывается недостаточно для финансирования всех согласованных расходов в рамках этой Категории, АБР может, посредством уведомления Получателя: (i) перераспределить в такую Категорию достаточные для покрытия дефицита средства Гранта из другой Категории, в которой, по мнению АБР, имеется излишек средств; и (</w:t>
      </w:r>
      <w:r>
        <w:rPr>
          <w:rFonts w:ascii="Arial" w:cs="Arial" w:eastAsia="Arial" w:hAnsi="Arial"/>
          <w:sz w:val="22"/>
          <w:szCs w:val="22"/>
        </w:rPr>
        <w:t xml:space="preserve">ii</w:t>
      </w:r>
      <w:r>
        <w:rPr>
          <w:rFonts w:ascii="Arial" w:cs="Arial" w:eastAsia="Arial" w:hAnsi="Arial"/>
          <w:sz w:val="22"/>
          <w:szCs w:val="22"/>
        </w:rPr>
        <w:t xml:space="preserve">) в том случае, если такое перераспределение не позволяет полностью покрыть оцениваемую нехватку средств, АБР может уменьшить процент снимаемых средств применительно к таким расходам для обеспечения возможности продолжения дальнейшего снятия средств по такой Категории, до тех пор, пока не будут произведены все соответствующие расходы по этой Категории;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(b) в том случае, если оказывается, что выделяемые для какой-либо Категории средства Гранта превышают все согласованные расходы по такой Категории, АБР может, посредством уведомления Получателя, перераспределить образовавшийся излишек средств в пользу любой другой Категории.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Процедуры выплат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В отсутствие иных договоренностей с АБР, средства Гранта выплачиваются в соответствии со Справочником по выплатам кредитных средств.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Условие снятия средств со Счета Гранта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Независимо от каких-либо других положений настоящего Грантового соглашения, снятие средств со Счета Гранта не производится до тех пор, пока: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(a) между Получателем (через Министерство финансов Получателя) и МГБ не будет заключено Соглашение о субсидиарном финансировании, удовлетворяющее АБР по форме и содержанию, и пока такое Соглашение о субсидиарном финансировании не вступит в полную силу и не станет юридически обязательным и для Министерства финансов Получателя, и для МГБ в соответствии с изложенными в нем условиями;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(b) АБР не будут предоставлены удовлетворяющие АБР юридические заключения, составленные приемлемым для АБР юристом, показывающие, что Соглашение о субсидиарном финансировании было должным образом санкционировано Заемщиком и МГБ, юридически оформлено и вручено от их имени, и является юридически обязательным для МГБ в соответствии с изложенными в нем условиями.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ТАБЛИЦА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РАСПРЕДЕЛЕНИЕ И СНЯТИЕ СРЕДСТВ ГРАНТА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Статья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Общая сумма, выделенная для финансирования ФВТ (долл. США)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Основание для снятия средств со Счета Гранта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Категория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Оборудование/Товары*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580000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1,7% от общей суммы заявленных расходов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Строительные работы*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0,8% от общей суммы заявленных расходов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6500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(*) В соответствии с условием снятия средств, описываемым в параграфе 5 Приложения 1; и за исключением налогов и сборов, взимаемых на территории Получателя.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Проект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Неофициальный перевод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КРЕДИТНОЕ СОГЛАШЕНИЕ
 (Проект электрификации городского транспорта) между Кыргызской Республикой и Азиатским банком развития</w:t>
      </w:r>
    </w:p>
    <w:p>
      <w:pPr>
        <w:spacing w:after="60"/>
        <w:jc w:val="center"/>
      </w:pPr>
      <w:r>
        <w:rPr>
          <w:rFonts w:ascii="Arial" w:cs="Arial" w:eastAsia="Arial" w:hAnsi="Arial"/>
          <w:sz w:val="22"/>
          <w:szCs w:val="22"/>
        </w:rPr>
        <w:t xml:space="preserve">от _______________________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КРЕДИТНОЕ СОГЛАШЕНИЕ, датированное ________________ года, между КЫРГЫЗСКОЙ РЕСПУБЛИКОЙ ("Заемщик") и АЗИАТСКИМ БАНКОМ РАЗВИТИЯ ("АБР").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ПРИНИМАЯ ВО ВНИМАНИЕ,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(A) Заемщик обратился в АБР за Кредитом для целей Проекта, описываемых в Приложении 1 к настоящему Кредитному соглашению;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(B) в соответствии с Грантовым соглашением между Заемщиком и АБР ("Грантовое соглашение") от того же числа, АБР согласился предоставить Заемщику грант ("Грант АБР") из ресурсов Специальных фондов АБР в размере двадцати пяти миллионов (25000000) долларов США ("Грант") на цели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(C) в соответствии с Грантовым соглашением между Заемщиком и АБР ("Соглашение о гранте ФВТ") от того же числа, АБР согласился администрировать и предоставить Получателю грант ("Грант ФВТ") в размере шестисот пятидесяти тысяч (650000) долларов США на цели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(D) Проект будет реализовываться МГБ, БТУ и УГТ, и на эти цели Заемщик предоставит МГБ средства Кредита, предусматриваемые настоящим Соглашением, на удовлетворяющих АБР условиях;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(E) АБР согласился предоставить Заемщику льготный кредит из обычных капитальных ресурсов АБР на условиях, указанных в настоящем Кредитном соглашении и в Проектном соглашении, заключенном между АБР, МГБ, БТУ и УГТ;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НАСТОЯЩИМ стороны договариваются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I. Правила предоставления займов;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1.01. Все положения Правил предоставления (льготных) займов по Обычным операциям АБР в редакции, принятой 1 января 2017 года ("Правила предоставления займов"), настоящим применяются к данному Кредитному соглашению в той же силе и в том же объеме, как если бы они были полностью изложены в настоящем Соглашении, однако при условии внесения следующих изменений: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(a) Раздел 2.01(w) удален и заменен следующим: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"Проектное соглашение" означает проектное соглашение между АБР, МГБ, БТУ и УГТ, в которое время от времени могут вноситься поправки; такое проектное соглашение включает в себя все приложения к проектному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(b) Термин "Исполнительное агентство проекта", используемый в Разделах 6.01(a), 8.01(d), 8.01(f), 8.01(k), 9.01(c) и 9.02(c) Правил предоставления займов, заменяется на термин "МГБ, БТУ и УГТ, как по отдельности, так и в совокупности".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1.02. Во всех случаях использования в настоящем Кредитном соглашении, отдельные термины, определение которых дается в Правилах предоставления займов, имеют значения, указанные в настоящем Кредитном соглашении, если они не будут изменены в данном документе, или если контекст не потребует их иного толкования. Дополнительные термины, используемые в настоящем Кредитном соглашении, имеют следующие 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(a) "МГБ" означает Мэрию города Бишкек, являющуюся исполнительным органом местного самоуправления в городе Бишкек, созданным в соответствии с Законом Кыргызской Республики № 218 о статусе столицы от 12 мая 2013 года в действующей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(b) "БТУ" означает муниципальное предприятие "Бишкекское троллейбусное управление", созданное постановлением мэрии города Бишкек от 18 августа 2015 года № 197 об оптимизации деятельности муниципального предприятия "Бишкекское троллейбусное управление" с изменениями, внесенными постановлением мэрии города Бишкек № 96 от 12 августа 2016 года, или любого его правопреемника, являющегося приемлемым для АБР;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(c) "Консультационные услуги" означает консультационные услуги, указанные в Положениях о закупках и описываемые в Плане закупок, которые будут финансироваться из средств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(d) "РДООС" означает Рамочный документ по обзору и оценке окружающей среды для Проекта от 7 июля 2020 года, согласованный между МГБ и АБР, включая любые обновления, согласованные с АБР;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(e) "План мер по охране окружающей среды" или "ПМООС" означает составленный для Проекта план мер по охране окружающей среды, который включен в ИЭЭ, с любыми изменениями и дополнениями и нему;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(f) "Экологические защитные меры" означает принципы и требования, изложенные в Главе V Приложения 1 и в Приложении 4 (если применимо) к ЗПЗМ;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(g) "ПДГВ" означает план действий по гендерным вопросам, подготовленный для Проекта и согласованный между МГБ и АБР, включая любые обновления к нему;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(h) "Товары" означает оборудование и материалы, описываемые в Плане закупок, которые будут финансироваться за счет средств Кредита, включая любые сопутствующие Неконсультационные услуги - такие как транспортировка, страхование, монтаж, ввод в эксплуатацию, обучение и первоначальное техническое обслуживание;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(i) "ИЭЭ" означает Исходную экологическую экспертизу для Проекта, датированную 28 августа 2020 года и согласованную между МГБ и АБР, с учетом любых обновлений, согласованных с АБР;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(j) "Защитные меры в отношении отселения" означает принципы и требования, изложенные в Главе V Приложения 2 и в Приложении 4 (если применимо) к ЗПЗМ;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</w:t>
      </w:r>
      <w:r>
        <w:rPr>
          <w:rFonts w:ascii="Arial" w:cs="Arial" w:eastAsia="Arial" w:hAnsi="Arial"/>
          <w:sz w:val="22"/>
          <w:szCs w:val="22"/>
        </w:rPr>
        <w:t xml:space="preserve">k</w:t>
      </w:r>
      <w:r>
        <w:rPr>
          <w:rFonts w:ascii="Arial" w:cs="Arial" w:eastAsia="Arial" w:hAnsi="Arial"/>
          <w:sz w:val="22"/>
          <w:szCs w:val="22"/>
        </w:rPr>
        <w:t xml:space="preserve">) "РДОЗП" означает Рамочный документ по отводу земель и переселению для Проекта от 26 июня 2020 года, согласованный между МГБ и АБР, включая любые обновления, согласованные с АБР;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</w:t>
      </w:r>
      <w:r>
        <w:rPr>
          <w:rFonts w:ascii="Arial" w:cs="Arial" w:eastAsia="Arial" w:hAnsi="Arial"/>
          <w:sz w:val="22"/>
          <w:szCs w:val="22"/>
        </w:rPr>
        <w:t xml:space="preserve">l</w:t>
      </w:r>
      <w:r>
        <w:rPr>
          <w:rFonts w:ascii="Arial" w:cs="Arial" w:eastAsia="Arial" w:hAnsi="Arial"/>
          <w:sz w:val="22"/>
          <w:szCs w:val="22"/>
        </w:rPr>
        <w:t xml:space="preserve">) "ПОЗП" означает план отвода земель и переселения для Проекта, включая любые обновления к нему, подготовленный и представленный МГБ в соответствии с требованиями, изложенными в РДОЗП и согласованными с АБР;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</w:t>
      </w:r>
      <w:r>
        <w:rPr>
          <w:rFonts w:ascii="Arial" w:cs="Arial" w:eastAsia="Arial" w:hAnsi="Arial"/>
          <w:sz w:val="22"/>
          <w:szCs w:val="22"/>
        </w:rPr>
        <w:t xml:space="preserve">m</w:t>
      </w:r>
      <w:r>
        <w:rPr>
          <w:rFonts w:ascii="Arial" w:cs="Arial" w:eastAsia="Arial" w:hAnsi="Arial"/>
          <w:sz w:val="22"/>
          <w:szCs w:val="22"/>
        </w:rPr>
        <w:t xml:space="preserve">) "Справочник по выплатам кредитных средств" означает Справочник АБР по выплатам кредитных средств (в принятой в 2017 году редакции с учетом последующих изменений);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</w:t>
      </w:r>
      <w:r>
        <w:rPr>
          <w:rFonts w:ascii="Arial" w:cs="Arial" w:eastAsia="Arial" w:hAnsi="Arial"/>
          <w:sz w:val="22"/>
          <w:szCs w:val="22"/>
        </w:rPr>
        <w:t xml:space="preserve">n</w:t>
      </w:r>
      <w:r>
        <w:rPr>
          <w:rFonts w:ascii="Arial" w:cs="Arial" w:eastAsia="Arial" w:hAnsi="Arial"/>
          <w:sz w:val="22"/>
          <w:szCs w:val="22"/>
        </w:rPr>
        <w:t xml:space="preserve">) "Неконсультационные услуги" означают неконсультационные услуги, как описано в Положениях о закупках и изложено в Плане закупок, и которые должны финансироваться за счет средств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(о) "РАП" означает "Руководство по администрированию Проекта", датированное 31 сентября 2021 года и согласованное между Заемщиком и АБР, в которое периодически вносятся изменения, согласно соответствующим административным процедурам Заемщика и АБР;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(о) "План закупок" означает план закупок для Проекта, датированный 31 сентября 2021 года и согласованный между Заемщиком и АБР, в который могут периодически вноситься изменения и дополнения в соответствии с Политикой закупок, Положениями о закупках и иными договоренностями, согласованными с АБР;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(q) "Политика в отношении закупок" означает Политику АБР в отношении закупок товаров, работ, неконсультационных и консультационных услуг (в принятой в 2017 году редакции с учетом последующих изменений);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</w:t>
      </w:r>
      <w:r>
        <w:rPr>
          <w:rFonts w:ascii="Arial" w:cs="Arial" w:eastAsia="Arial" w:hAnsi="Arial"/>
          <w:sz w:val="22"/>
          <w:szCs w:val="22"/>
        </w:rPr>
        <w:t xml:space="preserve">r</w:t>
      </w:r>
      <w:r>
        <w:rPr>
          <w:rFonts w:ascii="Arial" w:cs="Arial" w:eastAsia="Arial" w:hAnsi="Arial"/>
          <w:sz w:val="22"/>
          <w:szCs w:val="22"/>
        </w:rPr>
        <w:t xml:space="preserve">) "Положения о закупках" означает Положение АБР о закупках товаров, работ, неконсультационных и консультационных услуг для заемщиков АБР (в принятой в 2017 году редакции с учетом последующих изменений);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(s) "Проектные объекты" означает любые объекты, которые будут разрабатываться, строиться, модернизироваться, эксплуатироваться и технически обслуживаться в рамках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(t) "Отчет о мониторинге выполнения требований защитных мер" означает каждый отчет, составленный и представленный АБР Заемщиком, МГБ, БТУ и/или УГТ, в котором содержится информация о ходе реализации и выполнении требований ИЭЭ, ПМООС, РДОЗП, ПОЗП и Отчета о результатах социальной экспертизы, включая все корректирующие и предупреждающие меры;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</w:t>
      </w:r>
      <w:r>
        <w:rPr>
          <w:rFonts w:ascii="Arial" w:cs="Arial" w:eastAsia="Arial" w:hAnsi="Arial"/>
          <w:sz w:val="22"/>
          <w:szCs w:val="22"/>
        </w:rPr>
        <w:t xml:space="preserve">u</w:t>
      </w:r>
      <w:r>
        <w:rPr>
          <w:rFonts w:ascii="Arial" w:cs="Arial" w:eastAsia="Arial" w:hAnsi="Arial"/>
          <w:sz w:val="22"/>
          <w:szCs w:val="22"/>
        </w:rPr>
        <w:t xml:space="preserve">) "Заявление о политике в отношении защитных мер" или "ЗПЗМ" означает Заявление АБР о политике в отношении защитных мер (принятое в 2009 году);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(v) "Услуги" означает Консультационные услуги и Неконсультационные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(w) "Отчет о результатах социальной экспертизы" означает отчет о результатах социальной экспертизы Проекта от 16 июня 2020 года, согласованный между МГБ и АБР, с учетом любых обновлений, согласованных с АБР;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(х) "Соглашение о субсидиарном финансировании" означает соглашение между Заемщиком (через Министерство финансов Заемщика) и МГБ, в соответствии с которым МГБ согласна, на удовлетворяющих АБР условиях, предоставить БТУ и УГТ средства Кредита, Гранта АБР и Гранта ФВТ на реализацию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</w:t>
      </w:r>
      <w:r>
        <w:rPr>
          <w:rFonts w:ascii="Arial" w:cs="Arial" w:eastAsia="Arial" w:hAnsi="Arial"/>
          <w:sz w:val="22"/>
          <w:szCs w:val="22"/>
        </w:rPr>
        <w:t xml:space="preserve">y</w:t>
      </w:r>
      <w:r>
        <w:rPr>
          <w:rFonts w:ascii="Arial" w:cs="Arial" w:eastAsia="Arial" w:hAnsi="Arial"/>
          <w:sz w:val="22"/>
          <w:szCs w:val="22"/>
        </w:rPr>
        <w:t xml:space="preserve">) "УГТ" означает Муниципальное учреждение "Управление городского транспорта Мэрии города Бишкек", созданное постановлением мэрии города Бишкек от 18 мая 2017 года № 33 об утверждении структуры и штатной численности муниципального учреждения "Управление городского транспорта Мэрии города Бишкек" от 18 мая 2017 года, или любого его правопреемника, являющегося приемлемым для АБР;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(z) "Работы" означает строительные или гражданские работы, описываемые в Плане закупок, которые будут финансироваться за счет средств Кредита, включая любые сопутствующие Неконсультационные услуги, а также связанные с проектом услуги, предоставляемые по контракту с генеральным подрядчиком или строительному контракту на сдачу объекта "под ключ".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II. Кредит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2.01. (а) АБР соглашается предоставить Заемщику кредит из обычных капитальных ресурсов АБР в размере двадцати пяти миллионов (25000000)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(b) Погашение основной суммы займа будет производиться в течение 24-летнего периода, а льготный период указан в пункте (с) ниже.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(c) Термин "льготный период", используемый в вышеприведенном пункте (а), означает период, предшествующий первой дате погашения основной суммы долга в соответствии с графиком погашения кредита, указанным в Приложении 2 к настоящему Кредитному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2.02. Заемщик периодически выплачивает АБР проценты - по ставке 1% в год на протяжении льготного периода, и впоследствии по ставке 1,5% в год - по основной сумме Кредита, снятой со Счета Кредита и непогашенной.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2.03. Начисляемые проценты и любые другие виды выплат по Кредиту выплачиваются раз в полгода, 15 июня и 15 декабря каждого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2.04. Заемщик погашает основную сумму Кредита, снятую со Счета Кредита, в соответствии с графиком погашения, представленным в Приложении 2 к настоящему Кредитному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2.06. Валютой погашения основной суммы Кредита и валютой выплаты начисляемых процентов для целей Разделов 4.03 (а) и 4.04 Правил предоставления займов является доллар США.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III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. Использование средств Кредита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3.01. (а) Заемщик передает МГБ средства Кредита в долларах на основании Соглашения о субсидиарном финансировании на удовлетворяющих АБР условиях. В отсутствие иных договоренностей с АБР, условия финансирования (включая срок кредитования, льготный период и процентную ставку) для перекредитования средств Кредита будут аналогичны условиям финансирования в рамках настоящего Кредитного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</w:t>
      </w:r>
      <w:r>
        <w:rPr>
          <w:rFonts w:ascii="Arial" w:cs="Arial" w:eastAsia="Arial" w:hAnsi="Arial"/>
          <w:sz w:val="22"/>
          <w:szCs w:val="22"/>
        </w:rPr>
        <w:t xml:space="preserve">b</w:t>
      </w:r>
      <w:r>
        <w:rPr>
          <w:rFonts w:ascii="Arial" w:cs="Arial" w:eastAsia="Arial" w:hAnsi="Arial"/>
          <w:sz w:val="22"/>
          <w:szCs w:val="22"/>
        </w:rPr>
        <w:t xml:space="preserve">) Заемщик обеспечивает использование средств Кредита исключительно для финансирования расходов по Проекту, в соответствии с положениями настоящего Кредитного соглашения и Проектного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3.02. Средства Кредита будут распределяться и сниматься в соответствии с положениями Приложения 3 к настоящему Кредитному соглашению, с учетом изменений и дополнений, которые могут периодически вноситься в означенное Приложение по согласованию между Заемщиком и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3.03. В отсутствие иных договоренностей с АБР, Заемщик осуществляет закупки или обеспечивает осуществление закупок по статьям расходов за счет средств Кредита в соответствии с положениями Приложения 4 к настоящему Кредитному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3.04. Снятие средств со Счета Кредита для оплаты Товаров, Работ и Услуг производится только за счет расходов, связанных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(а) Товарами, которые производятся и поставляются, а также Работами и Услугами, которые предоставляются из таких стран-членов АБР, которые будут время от времени указываться АБР в качестве приемлемых источников закупок;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</w:t>
      </w:r>
      <w:r>
        <w:rPr>
          <w:rFonts w:ascii="Arial" w:cs="Arial" w:eastAsia="Arial" w:hAnsi="Arial"/>
          <w:sz w:val="22"/>
          <w:szCs w:val="22"/>
        </w:rPr>
        <w:t xml:space="preserve">b</w:t>
      </w:r>
      <w:r>
        <w:rPr>
          <w:rFonts w:ascii="Arial" w:cs="Arial" w:eastAsia="Arial" w:hAnsi="Arial"/>
          <w:sz w:val="22"/>
          <w:szCs w:val="22"/>
        </w:rPr>
        <w:t xml:space="preserve">) Товарами, Работами и Услугами, соответствующими другим критериям приемлемости, которые будут время от времени уточняться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3.05. Датой закрытия Займа для целей Раздела 8.02 Правил предоставления займов будет 30 июня 2026 года или другая такая дата, которая может периодически согласовываться между Заемщиком и АБР.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IV. Особые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4.01. В ходе реализации Проекта и эксплуатации Проектных объектов Заемщик будет выполнять или обеспечит выполнение всех обязательств, указанных в Приложении 5 к настоящему Кредитному соглашению и в Проектном соглашении.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4.02. Заемщик предоставляет, или поручит МГБ, БТУ и УГТ предоставить представителям АБР возможность инспектировать Проект, Товары, Работы и Услуги, а также любые необходимые записи и документы.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4.03. Заемщик предпримет все необходимые со своей стороны шаги для того, чтобы предоставить каждому из МГБ, БТУ и УГТ возможность выполнять свои обязательства в рамках Проектного соглашения, и не будет предпринимать или допускать какие-либо действия, которые могут помешать выполнению таких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4.04. (а) Заемщик пользуется своими правами в рамках Соглашения о субсидиарном финансировании таким образом, чтобы защищать интересы Заемщика и АБР, и достигать цели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</w:t>
      </w:r>
      <w:r>
        <w:rPr>
          <w:rFonts w:ascii="Arial" w:cs="Arial" w:eastAsia="Arial" w:hAnsi="Arial"/>
          <w:sz w:val="22"/>
          <w:szCs w:val="22"/>
        </w:rPr>
        <w:t xml:space="preserve">b</w:t>
      </w:r>
      <w:r>
        <w:rPr>
          <w:rFonts w:ascii="Arial" w:cs="Arial" w:eastAsia="Arial" w:hAnsi="Arial"/>
          <w:sz w:val="22"/>
          <w:szCs w:val="22"/>
        </w:rPr>
        <w:t xml:space="preserve">) Никакие права или обязательства в рамках Соглашения о субсидиарном финансировании не могут переуступаться, изменяться, объявляться недействительными или аннулироваться без предварительного согласования с АБР.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V. Приостановление; Сокращение срока погашения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5.01. Нижеследующее указывается в качестве дополнительного события для приостановления права Заемщика на снятие средств со счета Кредита для целей Раздела 8.01(</w:t>
      </w:r>
      <w:r>
        <w:rPr>
          <w:rFonts w:ascii="Arial" w:cs="Arial" w:eastAsia="Arial" w:hAnsi="Arial"/>
          <w:sz w:val="22"/>
          <w:szCs w:val="22"/>
        </w:rPr>
        <w:t xml:space="preserve">m</w:t>
      </w:r>
      <w:r>
        <w:rPr>
          <w:rFonts w:ascii="Arial" w:cs="Arial" w:eastAsia="Arial" w:hAnsi="Arial"/>
          <w:sz w:val="22"/>
          <w:szCs w:val="22"/>
        </w:rPr>
        <w:t xml:space="preserve">) Правил предоставления займов: невыполнение Заемщиком какого-либо из своих обязательств в рамках Грантового соглашения АБР или Грантового соглашения ФВТ.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5.02. Нижеследующее указывается в качестве дополнительного события для досрочного наступления срока погашения для целей Раздела 8.07(d) Правил предоставления займов: наступление события, указанного в Разделе 5.01 настоящего Кредитного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VI. Вступление в силу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6.01. Нижеследующее указывается в качестве дополнительных условий для вступления в силу настоящего Кредитного соглашения для целей Раздела 9.01(f) Правил предоставления займов: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(a) Грантовое соглашение АБР должным образом оформлено и вручено, и выполнены все условия, предшествующие его вступлению в силу (отличные от условия, требующего вступления в силу настоящего Кредитного соглашения и Грантового соглашения ФВТ);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(b) Соглашение о гранте ФВТ было должным образом санкционировано, оформлено и вручено, и все условия, предшествующие его вступлению в силу (кроме условия, требующего вступления в силу настоящего Кредитного соглашения и Соглашения о гранте АБР), были выполнены.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6.02. Для целей Раздела 9.04 Правил предоставления займов, в качестве срока вступления в силу настоящего Кредитного соглашения указывается срок в 90 дней с даты подписания настоящего Кредитного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VII. Прочие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7.01. Министр финансов Заемщика назначается представителем Заемщика для целей Раздела 11.02 Правил предоставления займов.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Раздел 7.02. Следующие адреса указаны для целей Раздела 11.01 Правил предоставления займов: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68"/>
        <w:gridCol w:w="5010"/>
      </w:tblGrid>
      <w:tr>
        <w:tc>
          <w:tcPr>
            <w:tcW w:type="dxa" w:w="5168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Получателя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АБР</w:t>
            </w:r>
          </w:p>
        </w:tc>
      </w:tr>
      <w:tr>
        <w:tc>
          <w:tcPr>
            <w:tcW w:type="dxa" w:w="51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Министерство финансов</w:t>
            </w:r>
          </w:p>
        </w:tc>
        <w:tc>
          <w:tcPr>
            <w:tcW w:type="dxa" w:w="5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Asian Development Bank</w:t>
            </w:r>
          </w:p>
        </w:tc>
      </w:tr>
      <w:tr>
        <w:tc>
          <w:tcPr>
            <w:tcW w:type="dxa" w:w="51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бульвар Эркиндик, 58</w:t>
            </w:r>
          </w:p>
        </w:tc>
        <w:tc>
          <w:tcPr>
            <w:tcW w:type="dxa" w:w="5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 ADB Avenue</w:t>
            </w:r>
          </w:p>
        </w:tc>
      </w:tr>
      <w:tr>
        <w:tc>
          <w:tcPr>
            <w:tcW w:type="dxa" w:w="51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Бишкек, 720040</w:t>
            </w:r>
          </w:p>
        </w:tc>
        <w:tc>
          <w:tcPr>
            <w:tcW w:type="dxa" w:w="5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Mandaluyong City</w:t>
            </w:r>
          </w:p>
        </w:tc>
      </w:tr>
      <w:tr>
        <w:tc>
          <w:tcPr>
            <w:tcW w:type="dxa" w:w="51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Кыргызская Республика</w:t>
            </w:r>
          </w:p>
        </w:tc>
        <w:tc>
          <w:tcPr>
            <w:tcW w:type="dxa" w:w="5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1550 Metro Manila</w:t>
            </w:r>
          </w:p>
        </w:tc>
      </w:tr>
      <w:tr>
        <w:tc>
          <w:tcPr>
            <w:tcW w:type="dxa" w:w="51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Philippines</w:t>
            </w:r>
          </w:p>
        </w:tc>
      </w:tr>
      <w:tr>
        <w:tc>
          <w:tcPr>
            <w:tcW w:type="dxa" w:w="51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Факс:</w:t>
            </w:r>
          </w:p>
        </w:tc>
        <w:tc>
          <w:tcPr>
            <w:tcW w:type="dxa" w:w="5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Факс:</w:t>
            </w:r>
          </w:p>
        </w:tc>
      </w:tr>
      <w:tr>
        <w:tc>
          <w:tcPr>
            <w:tcW w:type="dxa" w:w="51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(996) 312 661645</w:t>
            </w:r>
          </w:p>
        </w:tc>
        <w:tc>
          <w:tcPr>
            <w:tcW w:type="dxa" w:w="5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(632) 8636-2444</w:t>
            </w:r>
          </w:p>
        </w:tc>
      </w:tr>
      <w:tr>
        <w:tc>
          <w:tcPr>
            <w:tcW w:type="dxa" w:w="51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(632) 8636-2301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УДОСТОВЕРЕНИЕ ЧЕГО, стороны настоящего Соглашения, действуя через должным образом уполномоченных представителей, поставили свои подписи под настоящим Кредитным соглашением в указанные выше день и год, и доставили настоящее Кредитное соглашение в головной офис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От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От Азиатского Банка Развития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[Имя и должность]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[Имя и должность]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  <w:r>
        <w:rPr>
          <w:rFonts w:ascii="Arial" w:cs="Arial" w:eastAsia="Arial" w:hAnsi="Arial"/>
          <w:sz w:val="22"/>
          <w:szCs w:val="22"/>
        </w:rPr>
        <w:t xml:space="preserve">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Описание Проекта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Целью Проекта является снижение негативного воздействия общественного транспорта в Бишкеке на окружающую среду, здравоохранение и экономику.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Проект: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(a) модернизирует парк автобусов с нулевыми выбросами при мэрии Бишкека посредством закупки (i) не менее 120 современных энергоэффективных аккумуляторных электробусов (АЭБ); (ii) медленной и быстрой зарядной инфраструктуры, включая соответствующие подстанции, кабели, а также электромонтажные и строительные работы; (iii) оборудования для обслуживания автобусов; (iv) необходимых запасных частей на трехлетний период; и (v) как минимум, одного эвакуатора;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(b) модернизирует инфраструктуру автобусных депо для создания защищенных от непогоды стоянок, включая частичное дорожное покрытие для АЭБ и дождевые щиты для зарядной инфраструктуры, как минимум, в одном существующем троллейбусном депо;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(c) создаст пилотный "зеленый" коридор мобильности для уменьшения дорожных заторов в центре города, демонстрации улучшенной организации дорожного движения и парковок, и повышения скорости движения и эксплуатационной надежности автобусов, что будет включать в себя: (i) оптимизированные местоположения и модернизацию автобусных остановок вдоль пилотного коридора; (ii) перепроектирование некоторых перекрестков, распределение дорожного движения по отдельным каналам и мелкие дорожные работы; (iii) модернизацию системы светофоров с оптимизированным регулированием по времени и синхронизацией; (iv) улучшенные меры организации парковок; и (v) улучшения для немоторизованных участников дорожного движения (пешеходы и велосипедисты) с модернизированными автобусными остановками, которые будут включать в себя функции безопасности для защиты женщин и уязвимых групп;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(d) повысит устойчивость работы автобусов в Бишкеке за счет оказания поддержки мэрии города Бишкек для улучшения управления городской мобильностью, а также повысить эффективность и финансовую устойчивость работы общественного транспорта за счет: (i) улучшенной институциональной базы и наращивания потенциала; (</w:t>
      </w:r>
      <w:r>
        <w:rPr>
          <w:rFonts w:ascii="Arial" w:cs="Arial" w:eastAsia="Arial" w:hAnsi="Arial"/>
          <w:sz w:val="22"/>
          <w:szCs w:val="22"/>
        </w:rPr>
        <w:t xml:space="preserve">ii</w:t>
      </w:r>
      <w:r>
        <w:rPr>
          <w:rFonts w:ascii="Arial" w:cs="Arial" w:eastAsia="Arial" w:hAnsi="Arial"/>
          <w:sz w:val="22"/>
          <w:szCs w:val="22"/>
        </w:rPr>
        <w:t xml:space="preserve">) оптимизированной сети маршрутов общественного транспорта и пересмотренной бизнес-модели; (</w:t>
      </w:r>
      <w:r>
        <w:rPr>
          <w:rFonts w:ascii="Arial" w:cs="Arial" w:eastAsia="Arial" w:hAnsi="Arial"/>
          <w:sz w:val="22"/>
          <w:szCs w:val="22"/>
        </w:rPr>
        <w:t xml:space="preserve">iii</w:t>
      </w:r>
      <w:r>
        <w:rPr>
          <w:rFonts w:ascii="Arial" w:cs="Arial" w:eastAsia="Arial" w:hAnsi="Arial"/>
          <w:sz w:val="22"/>
          <w:szCs w:val="22"/>
        </w:rPr>
        <w:t xml:space="preserve">) политики в отношении управления дорожным движением и организации парковок; и (iv) обучения водителей автобусов и техников обслуживанию автобусов и зарядной инфраструктуры. В рамках долгосрочной оптимизации маршрутов общественного транспорта будут рассмотрены особые потребности женщин в улучшенных вариантах мобильности и сокращении временной бедности.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Завершение реализации Проекта запланировано на 31 декабря 2025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График погашения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15"/>
        <w:gridCol w:w="5763"/>
      </w:tblGrid>
      <w:tr>
        <w:tc>
          <w:tcPr>
            <w:tcW w:type="dxa" w:w="44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Дата причитающегося платежа</w:t>
            </w:r>
          </w:p>
        </w:tc>
        <w:tc>
          <w:tcPr>
            <w:tcW w:type="dxa" w:w="5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Оплата в счет погашения основной суммы (выраженная в долларах США)*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2029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июня 2030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2030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июня 2031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2031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июня 2032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2032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июня 2033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2033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июня 2034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2034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июня 2035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2035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июня 2036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2036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июня 2037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2037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июня 2038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2038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июня 2039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2039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июня 2040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2040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июня 2041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2041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июня 2042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2042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июня 2043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2043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июня 2044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2044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июня 2045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2045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июня 2046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2046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июня 2047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2047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июня 2048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2048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июня 2049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2049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июня 2050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2050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июня 2051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2051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июня 2052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декабря 2052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520833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июня 2053 г.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520,849</w:t>
            </w:r>
          </w:p>
        </w:tc>
      </w:tr>
      <w:tr>
        <w:tc>
          <w:tcPr>
            <w:tcW w:type="dxa" w:w="4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Итого</w:t>
            </w:r>
          </w:p>
        </w:tc>
        <w:tc>
          <w:tcPr>
            <w:tcW w:type="dxa" w:w="5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25000000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(*) Договоренности о выплатах при наступлении каждого срока погашения заключаются в соответствии с положениями Разделов 3.04 и 4.03 Правил предоставления займов.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Распределение и снятие средств Кредита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В прилагаемой к настоящему Приложению таблице представлены Категории статей расходов, подлежащих финансированию из средств Кредита, а также показано распределение средств Кредита по каждой из таких Категорий ("Таблица"), (Под "Категорией" в рамках настоящего Приложения подразумевается Категория или Подкатегория из указанной Таблицы).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Основание для снятия средств со Счета Кредита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В отсутствие иных договоренностей с АБР, средства Кредита распределяются по статьям расходов и снимаются в соответствии с процентной долей снятия, установленной для каждой из статей расходов, указанных в Таблице.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Начисление процентов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Сумма, выделенная для категории "Начисление процентов", предназначена для финансирования процентной ставки по Кредиту в течение периода реализации Проекта. АБР вправе снимать со Счета Кредита и выплачивать себе от имени Заемщика суммы, необходимые для своевременного осуществления причитающихся платежей по такому начислению процентов.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Перераспределение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Независимо от распределения средств Кредита и процентных долей снятия, указанных в Таблице,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(а) в том случае, если выделяемых для какой-либо Категории средств Кредита оказывается недостаточно для финансирования всех согласованных расходов в рамках этой Категории, АБР может, посредством уведомления Заемщика: (i) перераспределить в такую Категорию достаточные для покрытия дефицита средства Кредита из другой Категории, в которой, по мнению АБР, имеется излишек средств; и (ii) в том случае, если такое перераспределение не позволяет полностью покрыть оцениваемую нехватку средств, АБР может уменьшить процент снимаемых средств применительно к таким расходам для обеспечения возможности продолжения дальнейшего снятия средств по такой Категории, до тех пор, пока не будут произведены все соответствующие расходы по этой Категории;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</w:t>
      </w:r>
      <w:r>
        <w:rPr>
          <w:rFonts w:ascii="Arial" w:cs="Arial" w:eastAsia="Arial" w:hAnsi="Arial"/>
          <w:sz w:val="22"/>
          <w:szCs w:val="22"/>
        </w:rPr>
        <w:t xml:space="preserve">b</w:t>
      </w:r>
      <w:r>
        <w:rPr>
          <w:rFonts w:ascii="Arial" w:cs="Arial" w:eastAsia="Arial" w:hAnsi="Arial"/>
          <w:sz w:val="22"/>
          <w:szCs w:val="22"/>
        </w:rPr>
        <w:t xml:space="preserve">) в том случае, если оказывается, что выделяемые для какой-либо Категории средства Кредита превышают все согласованные расходы по такой Категории, АБР может, посредством уведомления Заемщика, перераспределить образовавшийся излишек средств в пользу любой другой Категории.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Процедуры выплат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В отсутствие иных договоренностей с АБР, средства Кредита выплачиваются в соответствии со Справочником по выплатам кредитных средств.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Условия снятия средств со Счета Кредита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Независимо от каких-либо других положений настоящего Кредитного соглашения, снятие средств со Счета Кредита не производится до тех пор, пока: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(a) между Заемщиком (через Министерство финансов Заемщика) и МГБ не будет заключено Соглашение о субсидиарном финансировании, удовлетворяющее АБР по форме и содержанию, и пока такое Соглашение о субсидиарном финансировании не вступит в полную силу и не станет юридически обязательным и для Министерства и финансов Заемщика, и для МГБ в соответствии с изложенными в нем условиями;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(b) АБР не будут предоставлены удовлетворяющие АБР юридические заключения, составленные приемлемым для АБР юристом, показывающие, что Соглашение о субсидиарном финансировании было должным образом санкционировано Заемщиком и МГБ, юридически оформлено и вручено от их имени, и является юридически обязательным для МГБ в соответствии с изложенными в нем условиями.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ТАБЛИЦА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45"/>
        <w:gridCol w:w="2545"/>
        <w:gridCol w:w="2545"/>
        <w:gridCol w:w="2545"/>
      </w:tblGrid>
      <w:tr>
        <w:tc>
          <w:tcPr>
            <w:tcW w:type="dxa" w:w="10180"/>
            <w:gridSpan w:val="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РАСПРЕДЕЛЕНИЕ И СНЯТИЕ СРЕДСТВ КРЕДИТА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Статья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Общая сумма, выделенная для финансирования АБР (долл. США)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Основание для снятия средств со Счета Кредита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Оборудование/Товары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20257019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60,7% от общей суммы заявленных расходов**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Нераспределенные средства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4290003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Начисление процентов в ходе реализации*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452978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100% причитающихся сумм</w:t>
            </w:r>
          </w:p>
        </w:tc>
      </w:tr>
      <w:tr>
        <w:tc>
          <w:tcPr>
            <w:tcW w:type="dxa" w:w="25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25000000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(*) В соответствии с </w:t>
      </w:r>
      <w:r>
        <w:rPr>
          <w:rFonts w:ascii="Arial" w:cs="Arial" w:eastAsia="Arial" w:hAnsi="Arial"/>
          <w:sz w:val="22"/>
          <w:szCs w:val="22"/>
        </w:rPr>
        <w:t xml:space="preserve">условиями снятия средств, описываемыми в параграфе 6 Приложения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(**) За исключением налогов и сборов, взимаемых на территории Заемщика.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Исполнение Проекта; Финансовые вопросы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Механизмы реализации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Заемщик, МГБ, БТУ и УГТ обеспечивает реализацию Проекта в соответствии с детальными договоренностями, излагаемыми в РАП. Любые изменения в РАП вступают в силу лишь после одобрения таковых Заемщиком и АБР. В случае каких-либо расхождений между РАП и настоящим Кредитным соглашением применяются положения настоящего Кредитного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Закупки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Заемщик обеспечит сам или поручит МГБ, БТУ и УГТ обеспечить,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(a) закупка товаров, работ и услуг осуществляется в соответствии с Политикой в отношении закупок и Положениями о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(b) закупка товаров, работ и услуг осуществляется на основе подробных договоренностей, изложенных в Плане закупок, включая методы закупок и отбора, тип тендерной документации и требования АБР в отношении проверки. Заемщик может изменять подробные договоренности, изложенные в Плане закупок, только с предварительного согласия АБР, и такие изменения должны быть изложены в обновлениях к Плану закупок;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(c) (i) все закупаемые Товары и Работы и получаемые Услуги (включая все компьютерное оборудование, программное обеспечение и системы, закупаемые как по отдельности, так и вместе с другими товарами и услугами) не нарушают или не посягают на какие-либо права в отношении промышленной или интеллектуальной собственности, или не создают основания для предъявления претензий какой-либо третьей стороной; и (</w:t>
      </w:r>
      <w:r>
        <w:rPr>
          <w:rFonts w:ascii="Arial" w:cs="Arial" w:eastAsia="Arial" w:hAnsi="Arial"/>
          <w:sz w:val="22"/>
          <w:szCs w:val="22"/>
        </w:rPr>
        <w:t xml:space="preserve">ii</w:t>
      </w:r>
      <w:r>
        <w:rPr>
          <w:rFonts w:ascii="Arial" w:cs="Arial" w:eastAsia="Arial" w:hAnsi="Arial"/>
          <w:sz w:val="22"/>
          <w:szCs w:val="22"/>
        </w:rPr>
        <w:t xml:space="preserve">) во всех контрактах на закупку Товаров, Работ и Услуг содержится соответствующая информация, заверения и, при необходимости, гарантии возмещения поставщиком, подрядчиком, консультантом или поставщиком услуг издержек в случае возникновения ситуаций, перечисляемых в данном подпункте.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Заемщик обеспечит, или поручит МГБ, БТУ и УГТ обеспечить, чтобы контракты на выполнение Работ, которые связаны с воздействием на окружающую среду, не присуждались до тех пор, пока: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(a) Министерство природных ресурсов, экологии и технического надзора Заемщика или любой его правопреемник, являющийся приемлемым для АБР, не даст окончательное одобрение ИЭЭ;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(b) БТУ не включит в контракт на выполнение Работ соответствующие положения ПМООС.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Заемщик обеспечит, или поручит МГБ, БТУ и УГТ обеспечить, чтобы контракты на выполнение Работ, которые связаны с отселением, не присуждались до тех пор, пока МГБ не подготовит и не представит АБР окончательный ПОЗП на основе детального дизайна проекта и не добьется согласования такого ПОЗП с АБР.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Окружающая среда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Заемщик обеспечит, или поручит МГБ, БТУ и УГТ обеспечить, чтобы подготовка, проектирование, строительство, реализация, эксплуатация и вывод из эксплуатации Проекта и всех Проектных объектов осуществлялись в соответствии с: (а) всеми применимыми законами и нормативными актами Заемщика, касающимися охраны окружающей среды, охраны труда и техники безопасности; (</w:t>
      </w:r>
      <w:r>
        <w:rPr>
          <w:rFonts w:ascii="Arial" w:cs="Arial" w:eastAsia="Arial" w:hAnsi="Arial"/>
          <w:sz w:val="22"/>
          <w:szCs w:val="22"/>
        </w:rPr>
        <w:t xml:space="preserve">b</w:t>
      </w:r>
      <w:r>
        <w:rPr>
          <w:rFonts w:ascii="Arial" w:cs="Arial" w:eastAsia="Arial" w:hAnsi="Arial"/>
          <w:sz w:val="22"/>
          <w:szCs w:val="22"/>
        </w:rPr>
        <w:t xml:space="preserve">) Экологическими защитными мерами; (с) РДООС; (d) всеми мерами и требованиями, изложенными в ИЭЭ и ПМООС, а также любыми корректирующими или предупреждающими мерами, изложенными в Отчете о мониторинге выполнения требований защитных мер.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Отвод земель и отселение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Заемщик обеспечит, или поручит МГБ, БТУ и УГТ обеспечить, чтобы вся земля и все права отчуждения, необходимые для Проекта, были предоставлены Подрядчику в соответствии с графиком, согласованным в соответствующем контракте на выполнение работ, и чтобы вся деятельность по отводу земель и переселению осуществлялась в соответствии с: (а) всеми применимыми законами и постановлениями Заемщика, касающимися отвода земель и отселения; (</w:t>
      </w:r>
      <w:r>
        <w:rPr>
          <w:rFonts w:ascii="Arial" w:cs="Arial" w:eastAsia="Arial" w:hAnsi="Arial"/>
          <w:sz w:val="22"/>
          <w:szCs w:val="22"/>
        </w:rPr>
        <w:t xml:space="preserve">b</w:t>
      </w:r>
      <w:r>
        <w:rPr>
          <w:rFonts w:ascii="Arial" w:cs="Arial" w:eastAsia="Arial" w:hAnsi="Arial"/>
          <w:sz w:val="22"/>
          <w:szCs w:val="22"/>
        </w:rPr>
        <w:t xml:space="preserve">) Защитными мерами в отношении отселения; (с) Отчетом о результатах социальной экспертизы; (d) РДОЗП; и (е) всеми мерами и требованиями, изложенными в любом ПОЗП, а также любыми корректирующими или предупреждающими действиями, изложенными в Отчете о мониторинге выполнения требований защитных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Не ограничивая применение Защитных мер в отношении отселения, РДОЗП или ПОЗП, Заемщик обеспечит, или поручит МГБ, БТУ и УГТ обеспечить недопущение какого-либо физического перемещения или лишения устойчивого экономического положения в связи с Проектом до тех пор, пока: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(a) затрагиваемым лицам не будет предоставлена компенсация и другие выплаты в соответствии с ПОЗП;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(b) не будет создана комплексная программа восстановления доходов и экономического положения в соответствии с ПОЗП.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Коренное население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 Заемщик обеспечит, и поручит МГБ, БУТ и УГТ обеспечить, чтобы в рамках Проекта не было никакого воздействия на коренное население согласно определению, данному им в ЗПЗМ. В том случае, если Проект окажет какое-либо такое воздействие, Заемщик предпримет все необходимые шаги для обеспечения того, чтобы Проект соответствовал применимым законам и нормативным актам Заемщика и ЗПЗМ.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Человеческие и финансовые ресурсы для выполнения требований защитных мер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9. Заемщик предоставляет сам, или поручает МГБ, БТУ и УГТ предоставить бюджетные и человеческие ресурсы, необходимые для выполнения в полном объеме ПМООС и ПОЗП.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Связанные с защитными мерами положения в тендерной документации и контрактах на выполнение Работ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10. Заемщик обеспечит, или поручит МГБ, БТУ и УГТ обеспечить, чтобы во всей тендерной документации и контрактах на выполнение Работ содержались положения, обязывающие подрядчиков: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(a) соблюдать касающиеся подрядчика меры, указанные в ИЭЭ, ПМООС, Отчете о результатах социальной экспертизы и ПОЗП (в той степени, в которой они затрагивают лиц, подвергшихся воздействию в ходе строительных работ), а также любые корректирующие или предупредительные меры, указанные в Отчете о мониторинге выполнения требований защитных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(b) предоставить Заемщику индивидуальный план мер по охране окружающей среды для данного участка до начала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(c) выделять бюджет на такие природоохранные и социальные меры;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(d) направлять МГБ письменное уведомление о любых непредвиденных рисках или воздействии на окружающую среду, отселение или коренное население, возникших в ходе строительства, реализации или эксплуатации Проекта, которые не были учтены в ИЭЭ, ПМООС, Отчете о результатах социальной экспертизы или ПОЗП;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(e) надлежащим образом фиксировать состояние дорог, сельскохозяйственных земель и прочей инфраструктуры перед началом транспортировки материалов и строительства;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(f) восстанавливать после завершения строительства пути, прочие объекты местной инфраструктуры и сельскохозяйственные угодья, как минимум, до их предпроектного состояния.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Мониторинг и отчетность о выполнении требований защитных мер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11. Заемщик будет делать сам или поручит МГБ, БТУ и УГТ делать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(а) представлять АБР полугодовые Отчеты о мониторинге выполнения требований защитных мер во время строительных работ в рамках Проекта вплоть до его завершения, а затем представлять АБР ежегодные Отчеты о мониторинге выполнения требований защитных мер в ходе работы Проекта и раскрывать соответствующую информацию из этих отчетов затрагиваемым лицам незамедлительно после их представления;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(b) в том случае, если на этапе строительства, реализации или эксплуатации Проекта возникнут какие-либо непредвиденные экологические и/или социальные риски и воздействия, которые не были учтены в ИЭЭ, ПМООС, Отчете о результатах социальной экспертизы или ПОЗП, незамедлительно информировать АБР о наступлении таких рисков или воздействии, а также представлять подробное описание события вместе с предлагаемым планом корректирующих мер;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(c) сообщать о любом фактическом или потенциальном нарушении выполнения мер и требований, указанных в ПМООС, Отчете о результатах социальной экспертизы или ПОЗП, незамедлительно после того, как станет известно о таком нарушении.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 запрещенных инвестиций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12. Заемщик будет обеспечивать, и поручит МГБ, БТУ и УГТ обеспечивать, чтобы средства Кредита или Гранта не использовались для финансирования никаких видов деятельности, включенных в список запрещенных инвестиций, приведенных в Приложении 5 к ЗПЗМ.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Стандарты охраны труда и техники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13. Заемщик будет обеспечивать, и поручит МГБ, БТУ и УГТ обеспечивать, соблюдение в ходе реализации Проекта требований всех основных трудовых норм, применимого законодательства и нормативных актов Заемщика. Заемщик будет обеспечивать, и поручит МГБ, БТУ и УГТ обеспечивать, включение в тендерную документацию и контракты, финансируемые АБР в рамках Проекта, конкретных положений, требующих от подрядчиков, помимо прочего, чтобы они: (а) соблюдали применимое трудовое законодательство и нормативные акты Заемщика и использовали применимые нормы охраны труда на рабочем месте; (</w:t>
      </w:r>
      <w:r>
        <w:rPr>
          <w:rFonts w:ascii="Arial" w:cs="Arial" w:eastAsia="Arial" w:hAnsi="Arial"/>
          <w:sz w:val="22"/>
          <w:szCs w:val="22"/>
        </w:rPr>
        <w:t xml:space="preserve">b</w:t>
      </w:r>
      <w:r>
        <w:rPr>
          <w:rFonts w:ascii="Arial" w:cs="Arial" w:eastAsia="Arial" w:hAnsi="Arial"/>
          <w:sz w:val="22"/>
          <w:szCs w:val="22"/>
        </w:rPr>
        <w:t xml:space="preserve">) не допускали использования детского труда; (с) не допускали дискриминации рабочих в вопросах, касающихся трудоустройства и занятости; (d) не использовали принудительный труд; (е) предоставляли свободу объединения в профсоюзы и действительно признавали право ведения переговоров о заключении коллективных договоров; и (f) распространяли или привлекали соответствующих поставщиков услуг для распространения информации о рисках заболеваний, передающихся половым путем, включая ВИЧ/СПИД, среди рабочих подрядчиков, нанятых в рамках Проекта, и членов местных общин, расположенных вокруг территории Проекта - в особенности, среди женщин.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14. Заемщик будет осуществлять сам и поручит МГБ, БТУ и УГТ осуществлять строгий мониторинг выполнения требований, изложенных в предыдущем параграфе 13, и регулярно представлять АБР отчеты.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Гендер и развитие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15. Заемщик обеспечивает, что (а) ПДГВ реализуется в соответствии с изложенными в нем условиями; (</w:t>
      </w:r>
      <w:r>
        <w:rPr>
          <w:rFonts w:ascii="Arial" w:cs="Arial" w:eastAsia="Arial" w:hAnsi="Arial"/>
          <w:sz w:val="22"/>
          <w:szCs w:val="22"/>
        </w:rPr>
        <w:t xml:space="preserve">b</w:t>
      </w:r>
      <w:r>
        <w:rPr>
          <w:rFonts w:ascii="Arial" w:cs="Arial" w:eastAsia="Arial" w:hAnsi="Arial"/>
          <w:sz w:val="22"/>
          <w:szCs w:val="22"/>
        </w:rPr>
        <w:t xml:space="preserve">) тендерная документация и контракты содержат соответствующие положения о соблюдении подрядчиками мер, изложенных в ПДГВ; (с) выделены адекватные ресурсы для реализации ПДГВ; и (d) прогресс в реализации ПДГВ, включая прогресс в достижении ключевых гендерных результатов и целевых показателей, регулярно отслеживается и сообщается АБР.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Встречное финансирование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16. Заемщик и МГБ предоставят все средства встречного финансирования, требуемые для своевременной и эффективной реализации Проекта, в том числе и для покрытия любой нехватки или перерасхода сметных средств. Как Заемщик, так и МГБ обеспечат включение Проекта в свой бюджет, что необходимо для обеспечения своевременного предоставления и высвобождения средств для покрытия необходимых расходов по Проекту. Заемщик будет финансировать или освобождать от уплаты всех применимых налогов, пошлин и иных обязательных сборов, которыми облагаются связанные с Проектом расходы, осуществляемые на его территории. В дополнение к вышесказанному, для обеспечения финансовой устойчивости проекта, а также для эксплуатации и обслуживания активов проекта, Заемщик будет обеспечивать, чтобы каждый из МГБ, БТУ и УГТ располагал достаточными средствами для удовлетворения своих обязательств, возникающих в связи с любым контрактом на Работы, Товары и/или Услуги; и (</w:t>
      </w:r>
      <w:r>
        <w:rPr>
          <w:rFonts w:ascii="Arial" w:cs="Arial" w:eastAsia="Arial" w:hAnsi="Arial"/>
          <w:sz w:val="22"/>
          <w:szCs w:val="22"/>
        </w:rPr>
        <w:t xml:space="preserve">b</w:t>
      </w:r>
      <w:r>
        <w:rPr>
          <w:rFonts w:ascii="Arial" w:cs="Arial" w:eastAsia="Arial" w:hAnsi="Arial"/>
          <w:sz w:val="22"/>
          <w:szCs w:val="22"/>
        </w:rPr>
        <w:t xml:space="preserve">) Заемщик будет обеспечивать своевременное предоставление БТУ финансирования в виде субсидий для Проекта в соответствии с параграфом 18(d), и размер такой субсидии не должен быть меньше суммы субсидии, предоставленной БТУ на финансовый год, заканчивающийся 31 декабря 2020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Финансовые обязательства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17. Заемщик, действуя через МГБ, должен (i) поддерживать и предоставлять БТУ на каждый финансовый год БТУ ту же сумму субсидий, которая была предоставлена БТУ в течение финансового года, закончившегося 31 декабря 2019 года; и (</w:t>
      </w:r>
      <w:r>
        <w:rPr>
          <w:rFonts w:ascii="Arial" w:cs="Arial" w:eastAsia="Arial" w:hAnsi="Arial"/>
          <w:sz w:val="22"/>
          <w:szCs w:val="22"/>
        </w:rPr>
        <w:t xml:space="preserve">ii</w:t>
      </w:r>
      <w:r>
        <w:rPr>
          <w:rFonts w:ascii="Arial" w:cs="Arial" w:eastAsia="Arial" w:hAnsi="Arial"/>
          <w:sz w:val="22"/>
          <w:szCs w:val="22"/>
        </w:rPr>
        <w:t xml:space="preserve">) предоставить АБР до 31 декабря 2025 года свой стратегический план по увеличению государственных субсидий БТУ для повышения его финансовой устойчивости.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Операционные обязательства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18. Заемщик обеспечит, или поручит МГБ, БТУ и УГТ обеспечить, чтобы (а) Проект был реализован и Проектные объекты были установлены в соответствии с проектными спецификациями и строительными нормами; (</w:t>
      </w:r>
      <w:r>
        <w:rPr>
          <w:rFonts w:ascii="Arial" w:cs="Arial" w:eastAsia="Arial" w:hAnsi="Arial"/>
          <w:sz w:val="22"/>
          <w:szCs w:val="22"/>
        </w:rPr>
        <w:t xml:space="preserve">b</w:t>
      </w:r>
      <w:r>
        <w:rPr>
          <w:rFonts w:ascii="Arial" w:cs="Arial" w:eastAsia="Arial" w:hAnsi="Arial"/>
          <w:sz w:val="22"/>
          <w:szCs w:val="22"/>
        </w:rPr>
        <w:t xml:space="preserve">) строительный надзор, контроль качества и управление контрактами осуществлялись в соответствии с передовым международным отраслевым опытом; и (с) был предоставлен квалифицированный и опытный персонал для эффективной установки, эксплуатации, технического обслуживания и управления Проектными объектами и оборудованием.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Добросовестное управление и меры по недопущению коррупции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19. Заемщик, МГБ, БТУ и УГТ будут (а) соблюдать Антикоррупционную политику АБР (в действующей редакции, принятой в 1998 году, с учетом последующих изменений) и признают, что АБР оставляет за собой право расследовать, действуя напрямую или через своих агентов, любые предполагаемые случаи коррупционной или мошеннической деятельности, сговора или принуждения к каким-либо действиям, относящиеся к настоящему Проекту; и (</w:t>
      </w:r>
      <w:r>
        <w:rPr>
          <w:rFonts w:ascii="Arial" w:cs="Arial" w:eastAsia="Arial" w:hAnsi="Arial"/>
          <w:sz w:val="22"/>
          <w:szCs w:val="22"/>
        </w:rPr>
        <w:t xml:space="preserve">b</w:t>
      </w:r>
      <w:r>
        <w:rPr>
          <w:rFonts w:ascii="Arial" w:cs="Arial" w:eastAsia="Arial" w:hAnsi="Arial"/>
          <w:sz w:val="22"/>
          <w:szCs w:val="22"/>
        </w:rPr>
        <w:t xml:space="preserve">) сотрудничать с любым таким расследованием и оказывать все необходимое содействие для обеспечения удовлетворительного завершения такого расследования.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20. Заемщик, МГБ, БТУ и УГТ обеспечивают включение удовлетворяющих требованиям АБР антикоррупционных положений во все финансируемые АБР тендерные документы и контракты, имеющие отношение к настоящему Проекту, включая положения, в которых говорится о праве АБР проводить аудит и изучать материалы учета и счета исполнительного и реализующего агентств и всех подрядчиков, поставщиков, консультантов и провайдеров иных услуг, имеющих отношение к Проекту.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cv4_cbt4bwbwnr_uc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dalil.kg/document/218806</w:t>
      </w:r>
    </w:hyperlink>
  </w:p>
  <w:p>
    <w:pPr>
      <w:spacing w:after="0" w:before="40"/>
      <w:jc w:val="center"/>
    </w:pPr>
    <w:hyperlink w:history="1" r:id="rIdm1ka-pda7tdscfszyj-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7pis2npkr6q6hpztacpi" Type="http://schemas.openxmlformats.org/officeDocument/2006/relationships/hyperlink" Target="https://dalil.kg/document/218806#pr1" TargetMode="External"/><Relationship Id="rIdr_pihvkqe6rm1ix6svm-d" Type="http://schemas.openxmlformats.org/officeDocument/2006/relationships/hyperlink" Target="https://dalil.kg/document/218806#pr2" TargetMode="External"/><Relationship Id="rIdhosqmrkoa8flos6srpsu8" Type="http://schemas.openxmlformats.org/officeDocument/2006/relationships/hyperlink" Target="https://dalil.kg/document/218806#pr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cv4_cbt4bwbwnr_ucny" Type="http://schemas.openxmlformats.org/officeDocument/2006/relationships/hyperlink" Target="https://dalil.kg/document/218806" TargetMode="External"/><Relationship Id="rIdm1ka-pda7tdscfszyj--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2026-09-29T02:24:08.672Z</dcterms:created>
  <dcterms:modified xsi:type="dcterms:W3CDTF">2026-09-29T02:24:08.672Z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