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26 ноября 2021 года № 298-р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28 и 29 Бюджетного </w:t>
      </w:r>
      <w:hyperlink w:history="1" r:id="rIdiq6t07_n4vi4u8ypjnw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yeigtlijpcmycfltvja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dofew2c55izollm5na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5dr9dv8rvt9lk33fpc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2021 года № 11-р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yzomsvivkiq5ea1q3z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 строительства и реконструкции, финансируемых из республиканского бюджета на 2021 год, утвержденный вышеуказанным распоряжением, изложить в редакции согласно </w:t>
      </w:r>
      <w:hyperlink w:history="1" r:id="rIdkf2ja6ylk-x6fjuoxcs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jhvxb7_naixysgl0qefwc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
 объектов строительства и реконструкции, финансируемых из республиканского бюджета на 2021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2520"/>
        <w:gridCol w:w="1022"/>
        <w:gridCol w:w="1417"/>
        <w:gridCol w:w="1083"/>
        <w:gridCol w:w="796"/>
        <w:gridCol w:w="993"/>
        <w:gridCol w:w="942"/>
        <w:gridCol w:w="1050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
 п/п</w:t>
            </w:r>
          </w:p>
        </w:tc>
        <w:tc>
          <w:tcPr>
            <w:tcW w:type="dxa" w:w="25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объекта</w:t>
            </w:r>
          </w:p>
        </w:tc>
        <w:tc>
          <w:tcPr>
            <w:tcW w:type="dxa" w:w="1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Стоимость объекта со всеми расходами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Финансирование с начала строительства</w:t>
            </w:r>
          </w:p>
        </w:tc>
        <w:tc>
          <w:tcPr>
            <w:tcW w:type="dxa" w:w="1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Потребность на завершение</w:t>
            </w:r>
          </w:p>
        </w:tc>
        <w:tc>
          <w:tcPr>
            <w:tcW w:type="dxa" w:w="7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План на 2021 г.</w:t>
            </w:r>
          </w:p>
        </w:tc>
        <w:tc>
          <w:tcPr>
            <w:tcW w:type="dxa" w:w="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Уменьшение</w:t>
            </w:r>
          </w:p>
        </w:tc>
        <w:tc>
          <w:tcPr>
            <w:tcW w:type="dxa" w:w="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Увеличение</w:t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Уточненный план на 2021 г.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по республике: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5895000,0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29000,0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340500,0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6206500,0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жилищно-гражданского строительства при Государственном агентстве архитектуры, строительства и жилищно-коммунального хозяйства при Кабинете Министров Кыргызской Республики (социальные объекты) (согласно приложению 1)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1430808,5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1510808,5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Капитальный ремонт объектов (согласно приложению 2)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248831,9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11422,6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260254,5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Водоснабжение (согласно приложению 3)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 за счет Единого депозитного счета (согласно приложению 4)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158688,0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158688,0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дорожного хозяйства при Министерстве транспорта и коммуникаций Кыргызской Республики (согласно приложению 5)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2050000,0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Служба водных ресурсов при Министерстве сельского, хозяйства Кыргызской Республики (ирригация) (согласно приложению 6)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развития питьевого водоснабжения и водоотведения при Государственном агентстве архитектуры, строительства и жилищно-коммунального хозяйства при Кабинете Министров Кыргызской Республики (согласно приложению 7)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Восстановление объектов социального и хозяйственного назначения в Баткенской области, разрушенных во время вооруженного конфликта на кыргызско-таджикской государственной границе (согласно приложению 8)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559846,8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559846,8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Пограничная служба Государственного комитета национальной безопасности Кыргызской Республики: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152400,0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153400,0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проектирование и строительство комплекса пункта пропуска "Ак-Жол автодорожный"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проектирование и строительство комплекса пограничной заставы "Кайрагач"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проектирование и строительство комплекса пограничной заставы "Булак-Башы"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проектирование и строительство комплекса пограничной заставы "Достук"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проектирование и строительство комплекса пограничной заставы "Максат"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6) завершение строительства комплекса пограничной заставы "Ак-Сарай"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Генеральная прокуратура Кыргызской Республики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42506,6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43006,6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здания отдела внутренних дел Кадамжайского района Баткенской области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12570,6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12570,6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здания отдела внутренних дел Кочкорского района Нарынской области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4936,0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4936,0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административного здания командного центра управления внутренних дел города Ош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Капитальный ремонт здания управления внутренних дел Джалал-Абадской области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Проектирование и строительство здания отдела внутренних дел Чон-Алайского района Ошской области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Служба исполнения наказаний при Министерстве юстиции Кыргызской Республики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специального корпуса для осужденных к пожизненному заключению на базе учреждения исправительной колонии № 19 в селе Жаны-Жер Сокулукского района Чуйской области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строительства штрафного изолятора в учреждении № 10 в городе Джалал-Абад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обороны Кыргызской Республики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Общественно-государственное управление капитального строительства мэрии города Бишкек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городского хозяйства мэрии города Бишкек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161898,0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капитального строительства города Ош (мэрия города Ош)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61600,0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26077,4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87677,4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школы № 3 им.М.Ломоносова на 500 ученических мест (мэрия города Ош)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45000,0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42688,5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2311,5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школы по ул.С.Айни в мкр. "Амир-Темур" на 625 ученических мест (мэрия города Ош)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147807,7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39661,3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108146,4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школы муниципального территориального управления "Курманжан-Датка" на 275 ученических мест (мэрия города Ош)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60977,8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42248,8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18729,0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школы по ул.Ирригатор на 275 ученических мест (мэрия города Ош)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54233,0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47445,5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16787,5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Водоснабжение Жапалакского территориального управления сел города Ош (мэрия города Ош)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150000,0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150000,0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17704,7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37704,7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спортивного интерната на 50 мест со столовой для спортивной школы бокса и тяжелой атлетики по ул. Сай Бою в городе Ош (мэрия города Ош)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372,6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372,6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Архивная служба при Министерстве цифрового развития Кыргызской Республики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сельского хозяйства Кыргызской Республики (фитосанитарные лаборатории)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10918,2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10918,2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юстиции Кыргызской Республики (строительство зданий домов юстиции)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жилищно-гражданского строительства при Государственном агентстве архитектуры, строительства и жилищно-коммунального хозяйства при Кабинете Министров Кыргызской Республики (на развитие приграничных территорий)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11500,0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11500,0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 приложения 1-8 к настоящему Перечню согласовываются с Председателем Кабинета Министров Кыргызской Республики - Руководителем Администрации Президента </w:t>
      </w:r>
      <w:r>
        <w:rPr>
          <w:rFonts w:ascii="Arial" w:cs="Arial" w:eastAsia="Arial" w:hAnsi="Arial"/>
          <w:sz w:val="22"/>
          <w:szCs w:val="22"/>
        </w:rPr>
        <w:t xml:space="preserve">Кыргызской Республики и утверждаются министром финансов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mdaaxhctmrl4hztny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dalil.kg/document/218808</w:t>
      </w:r>
    </w:hyperlink>
  </w:p>
  <w:p>
    <w:pPr>
      <w:spacing w:after="0" w:before="40"/>
      <w:jc w:val="center"/>
    </w:pPr>
    <w:hyperlink w:history="1" r:id="rId0wlsmolhzx6qag91fri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6t07_n4vi4u8ypjnw45" Type="http://schemas.openxmlformats.org/officeDocument/2006/relationships/hyperlink" Target="https://dalil.kg/document/111338" TargetMode="External"/><Relationship Id="rIdyeigtlijpcmycfltvjaqc" Type="http://schemas.openxmlformats.org/officeDocument/2006/relationships/hyperlink" Target="https://dalil.kg/document/112301#st_13" TargetMode="External"/><Relationship Id="rIdqdofew2c55izollm5naag" Type="http://schemas.openxmlformats.org/officeDocument/2006/relationships/hyperlink" Target="https://dalil.kg/document/112301#st_17" TargetMode="External"/><Relationship Id="rIda5dr9dv8rvt9lk33fpczm" Type="http://schemas.openxmlformats.org/officeDocument/2006/relationships/hyperlink" Target="https://dalil.kg/document/218417" TargetMode="External"/><Relationship Id="rIdxyzomsvivkiq5ea1q3zsk" Type="http://schemas.openxmlformats.org/officeDocument/2006/relationships/hyperlink" Target="https://dalil.kg/document/218417#pr" TargetMode="External"/><Relationship Id="rIdkf2ja6ylk-x6fjuoxcs-w" Type="http://schemas.openxmlformats.org/officeDocument/2006/relationships/hyperlink" Target="https://dalil.kg/document/218808#pr" TargetMode="External"/><Relationship Id="rIdjhvxb7_naixysgl0qefwc" Type="http://schemas.openxmlformats.org/officeDocument/2006/relationships/hyperlink" Target="https://dalil.kg/document/218417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mdaaxhctmrl4hztnyiu" Type="http://schemas.openxmlformats.org/officeDocument/2006/relationships/hyperlink" Target="https://dalil.kg/document/218808" TargetMode="External"/><Relationship Id="rId0wlsmolhzx6qag91fri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2026-09-29T10:51:34.417Z</dcterms:created>
  <dcterms:modified xsi:type="dcterms:W3CDTF">2026-09-29T10:51:34.417Z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