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2022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m0zfxfnaj8gbyalcn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2022 года № 07-р)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проведении сельскохозяйственных работ в 2022 году, в соответствии со статьей 115 Бюджетного </w:t>
      </w:r>
      <w:hyperlink w:history="1" r:id="rIdybm7e8gvgenvp9g_up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wavg5ntnnwcr6dzew3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hsbpxxdlj7lfk04c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hsjnj8qsmudcllay51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- 10" (далее - Проект)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коммерческим банкам, участвующим в реализации Проекта, </w:t>
      </w:r>
      <w:r>
        <w:rPr>
          <w:rFonts w:ascii="Arial" w:cs="Arial" w:eastAsia="Arial" w:hAnsi="Arial"/>
          <w:sz w:val="24"/>
          <w:szCs w:val="24"/>
        </w:rPr>
        <w:t xml:space="preserve">520 </w:t>
      </w:r>
      <w:r>
        <w:rPr>
          <w:rFonts w:ascii="Arial" w:cs="Arial" w:eastAsia="Arial" w:hAnsi="Arial"/>
          <w:sz w:val="24"/>
          <w:szCs w:val="24"/>
        </w:rPr>
        <w:t xml:space="preserve">000 000 (</w:t>
      </w:r>
      <w:r>
        <w:rPr>
          <w:rFonts w:ascii="Arial" w:cs="Arial" w:eastAsia="Arial" w:hAnsi="Arial"/>
          <w:sz w:val="24"/>
          <w:szCs w:val="24"/>
        </w:rPr>
        <w:t xml:space="preserve">пятьсот двадцать</w:t>
      </w:r>
      <w:r>
        <w:rPr>
          <w:rFonts w:ascii="Arial" w:cs="Arial" w:eastAsia="Arial" w:hAnsi="Arial"/>
          <w:sz w:val="24"/>
          <w:szCs w:val="24"/>
        </w:rPr>
        <w:t xml:space="preserve"> миллион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) сомов на субсидирование процентных ставок коммерческих банков, участвующих в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соответствующие соглашения о субсидировании процентных ставок с коммерческими банками, участвующими в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профинансировать субсидии из средств республиканского бюджета на 2022 год, а также предусмотреть финансирование Проекта на последующие годы (второй, третий, четвертый и пятый транши субсидий).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реализации проекта не могут участвовать коммерческие банки, в отношении которых введен специальный режим (прямой банковский надзор, временная администрация) со стороны Национального банка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ak9hk57gh8m2gf83cw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2022 года № 07-р)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совместно с коммерческими банками (по согласованию), участвующими в реализации Проекта, провести анализ эффективности Проекта, и в срок до 1 июля 2023 года представить результаты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коммерческим банкам, участвующим в реализации Проекта, не взимать комиссии и иные сборы при кредитовании хозяйствующих субъектов, принимающих участие в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сельского хозяйства - 10"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c_glynlrtfl7uucrry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2022 года № 97-р)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Проекта "Финансирование сельского хозяйства - 10" (далее - Проект) является оказание государственной поддержки субъектам предпринимательства и физическим лицам Кыргызской Республики (далее - хозяйствующие субъекты) для своевременного проведения сельскохозяйственных полевых работ в 2022 году и дальнейшего развития животноводства, растениеводства, пищевой и перерабатывающей промышленности путем обеспечения доступными и льготными кредитными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реализации Проекта - 60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финансирования: республиканский бюджет Кыргызской Республики на соответствующие годы и средства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Начало реализации Проекта - январь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Ответственные исполнители: Министерство финансов Кыргызской Республики, Министерство сельского хозяйства Кыргызской Республики, Национальный банк Кыргызской Республики, коммерческие банки, участвующие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Проекта. В рамках Проекта в течение 2022 года финансовые средства коммерческих банков будут предоставляться хозяйствующим субъектам для развития животноводства, растениеводства, пищевой и перерабатывающей промышленности по льготным процентным ставкам в рамках Проекта кредитные средства, в том числе в соответствии с исламскими принципами банковского дела и финансирования согласно требованиям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субсидирует расходы коммерческих банков из средств республиканского бюджета на соответствующие годы за размещение кредитов и финансирование, в том числе в соответствии с исламскими принципами,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предоставления кредитов и финансирования, в том числе в соответствии с исламскими принципами, определяется согласно нормативным правовым актам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риски по возврату выданных кредитов и финансирования, в том числе в соответствии с исламскими принципами, несут коммерческие банки, отбор заемщиков производится в соответствии с их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Коммерческие банки вправе осуществлять финансирование хозяйствующих субъектов в рамках настоящего Проекта под гарантию открытого акционерного общества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Коммерческие банки несут ответственность за строгое соблюдение условий и требований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Коммерческие банки, участвующие в Проекте, обязаны кредитовать или финансировать заемщиков, в том числе в соответствии с исламскими принципами, на следующих основных общих условиях: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147"/>
        <w:gridCol w:w="1376"/>
        <w:gridCol w:w="1010"/>
        <w:gridCol w:w="2058"/>
        <w:gridCol w:w="2178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выдаваемого кредита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Растениеводство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 месяцев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300,0 (триста) тысяч сомов, сроком до 18 месяцев, финансирование на беззалоговой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 1 (один) миллиона сомов, сроком до 36 месяцев на залоговой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кредиты до 3,0 (три) миллионов сомов конечным получателям, в случае приобретения племенного поголовья скота.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субъектов растениеводства, занимающихся: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водосберегающей технологией полива (капельное орошение, дождевание);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тепличным хозяйством;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интенсивным садоводством;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органическим сельскохозяйственным производством.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субъектов животноводства, занимающихся: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приобретением племенных животных, имеющих статус племенного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птицеводством;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пчеловодством;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приобретением и заготовкой кормов;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строительством и оснащением стригальных пунктов, купонных ванн и приобретением оборудования для искусственного осеменения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месяцев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по кредитам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10,0 (десять) миллионов сомов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продукцию сельского хозяйства, и индивидуальные предприниматели, ориентированные на импортозамещение, экспортно-ориентированные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месяцев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по кредитам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500,0 (пятьсот) тысяч сомов до 20 (двадцать) миллионов сомов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Коммерческим банкам разрешается за счет собственных расходов устанавливать более длительный льготный период, чем указанный в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Также приоритетными направлениями в кредитовании являются хозяйствующие субъекты, которым в установленном порядке присвоен статус племенного завода, племенной фермы, семеноводческого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недостаточности залогового обеспечения у потенциальных заемщиков последние вправе обратиться в открытое акционерное общество "Гарантийный фонд" (далее - ОАО "Гарантийный фонд") с заявлением о получении гарантии.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Дополнительные условия для хозяйствующих субъектов категории "Животноводство"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Средства, направляемые для данной категории, должны составлять не более 50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данной категории относятся хозяйствующие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разведением крупного рогатого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разведением овец, коз, лошадей, кроликов;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разведением птицы (кур, уток, гусей, страусов, перепелок и других сельскохозяйственных птиц);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разведением медовых пчел, включая производство пчелиного меда и пчелиного воска;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рыбоводством и деятельностью рыбопитомников и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заготовкой, переработкой и подготовкой 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Цели кредитов должны быть связаны с созданием, развитием, расширением, ведением животноводства, включая улучшение условий, базы для содержания скота, приобретения и заготовки 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племенному скоту относятся следующие породы: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крупного рогатого скота: алатауская, абердин-ангусская, черно-пестрая (аулие-атинская, голштинская), симментальская, айширская, герефордская, бурая швицкая, яки и другие породы по согласованию с Министерством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овец (тонкорунная, тянь-шаньская полутонкорунная, алайская, гиссарская, арашанская и меринос) и другие породы по согласованию с Министерством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лошадей (новокиргизская, донская, русская рысистая, чистокровная верховая).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Хозяйствующие субъекты данной категории в рамках настоящего Проекта могут получить кредит до 3,0 (три) миллионов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Хозяйствующие субъекты, приобретающие племенной скот либо оборудование для искусственного осеменения, строительства и оснащения стригальных пунктов, купочных ванн, хозяйствующие субъекты, занимающиеся птицеводством, рыбоводством, пчеловодством, приобретением и заготовкой, переработкой и подготовкой кормов для животных, могут получить кредит до 10,0 (десять)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Хозяйствующие субъекты данной категории должны иметь все необходимые условия для содержания и разведения сельскохозяйственных животных, включая условия для хранения кормов в 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Хозяйствующие субъекты, занимающиеся племенным делом и разводящие племенной скот, должны иметь статус племенного хозяйства, присвоенный в соответствии с постановлением Кабинета Министров Кыргызской Республики, а также документы (паспорт, карточка племенного скота, журнал бонитировки), удостоверяющие племенную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Коммерческие банки в рамках настоящего Проекта, при необходимости, имеют право проводить опрос соседей и односельчан о достоверности представленных хозяйствующими субъектами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Дополнительные условия для хозяйствующих субъектов категории "Растениеводство"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Средства, направляемые для данной категории, должны составлять не более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категории "Растениеводство"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выращивание зерновых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зернобобовых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выращивание технических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выращивание овощебахчевых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выращивание плодов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выращивание плодов и ягод агролесоводства и питомниководства;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выращивание кормовых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водосберегающих технологий полива (капельное орошение, дождевание);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интенсивного садоводства;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Цели кредитов должны быть связаны с созданием, развитием, расширением, ведением растениеводства, включая улучшение 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Хозяйствующие субъекты данной категории в рамках настоящего Проекта могут получить кредит до 3,0 (три) миллионов сомов на одного заемщика. Хозяйствующие субъекты, занимающиеся развитием водосберегающих технологий полива (капельное орошение, дождевание), тепличным хозяйством, интенсивным садоводством и органическим сельским хозяйством, могут получить кредит до 10 (десять)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Хозяйствующие 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документ, удостоверяющий наличие такой земли (государственный акт, свидетельство, временное удостоверение, договор аренды, договор купли-продажи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Хозяйствующим субъектам, занимающимся внедрением водосберегающих технологий полива (капельное орошение, дождевание), тепличным хозяйством и интенсивным садоводством, рекомендуется предоставить бизнес-план с технико-экономическим обоснованием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Хозяйствующие субъекты, осуществляющие деятельность органического производства, должны иметь свидетельство о регистрации субъекта органического производства, выданное уполномоченным государственным органом в сфере органического сельского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Дополнительные условия для хозяйствующих субъектов категории "Предприятия, перерабатывающие продукцию сельского хозяйства, и индивидуальные предприниматели, ориентированные на импортозамещение, экспортно-ориентированные"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Средства, направляемые для данной категории, должны составлять не менее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категории "Предприятия, перерабатывающие продукцию сельского хозяйства"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переработка сельскохозяйственной продукции (зерновые, бобовые, мясо, рыба, молоко, шкура, шерсть);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переработка и консервирование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и консервирование фруктов, овощей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растительных и животных масел и 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убойные цеха для сельскохозяйственного скота и птицы;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войлока и войлочных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логистические центры для организации закупок, хранения, перевозки и сбыта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Хозяйствующие субъекты данной категории включают в себя предпринимательскую деятельность по переработке сельскохозяйственной продукции с наличием до 30 рабочих мест, и в рамках настоящего Проекта могут получить кредит в размере, не превышающем 20,0 (двадцать) миллионов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Хозяйствующие субъекты данной категории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Хозяйствующие субъекты (предприятия пищевой и перерабатывающей промышленности) должны предоставить соответствующую смету в случае строительства (к примеру, зданий для завода, сооружений для животных, цехов для убоя, водоемов для рыбных хозяйств, помещений для заморозки) в соответствии с заявленным назначением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Приоритетом в данной категории являются хозяйствующие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производящие сельскохозяйственную и пищевую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заключившие договоры и/или контракты с местными производителями, участвующими в Проекте на поставку сельскохозяйственной продукции (сырья).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Допускается получение пищевыми перерабатывающими предприятиями параллельного финансирования в рамках настоящего Проекта, в случае наличия финансирования от Российско-Кыргызского Фонда развития и других финансово-кредитных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Коммерческие банки, изъявившие желание участвовать в Проекте, в 10-дневный срок после вступления в силу настоящего распоряжения должны подать в Министерство финансов Кыргызской Республики заявку на участие в реализации Проекта, с обязательным указанием предлагаемой ставки субсидирования и объема кредитования, с разбивкой по областям республики, при этом ставка субсидирования не должна превышать 11,75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целях надлежащего информирования населения о реализации Проекта коммерческие банки, участвующие в его реализации, должны опубликовать в средствах массовой информации, на информационных стендах и официальных сайтах коммерческих банков информацию об условиях кредитования, а также о периоде/времени, с которого начинается прием заявок на получение кредита по данному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Размер средств субсидий распределяется по коммерческим банкам, участвующим в реализации Проекта, в зависимости от объема кредитного портфеля, размера уставного капитала и наличия филиалов и отделений в регионах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получения субсидий в рамках Проекта коммерческие банки ежемесячно, до 10 числа, представляют в Министерство финансов Кыргызской Республики заявку на субсидирование, с указанием фактической суммы кредитования за прошедший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окончания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Коммерческие банки, участвующие в реализации Проекта, еженедельно предоставляют Министерству финансов Кыргызской Республики и Министерству сельского хозяйства Кыргызской Республики информацию о выданных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47-1. Коммерческие банки, участвующие в реализации Проекта, обязаны формировать списки конечных получателей со дня подписания соответствующего Соглашения с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покрытия расходов коммерческих банков при предоставлении субсидий по процентным ставкам субъектам животноводства, растениеводства, пищевой и перерабатывающей промышленности Кабинетом Министров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Национального банка Кыргызской Республики за 10 месяцев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ставка субсидирования составляет 11,75 процента годовых, независимо от размера процентной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кредитов, выдаваемых сроком на 60 месяцев, расчетный коэффициент субсидирования составляет 32,81. Из них часть субсидий перечисляется в 2022 году по расчетному коэффициенту 10,59; часть - в 2023 году по расчетному коэффициенту 10,14; часть - в 2024 году по расчетному коэффициенту 6,64; часть - в 2025 году по расчетному коэффициенту 4,03 и часть - в 2026 году по расчетному коэффициенту 1,41;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кредитов, выдаваемых сроком на 48 месяцев, расчетный коэффициент субсидирования составляет 26,94. Из них часть субсидий перечисляется в 2022 году по расчетному коэффициенту 10,54; часть - в 2023 году по расчетному коэффициенту 9,40; часть - в 2024 году по расчетному коэффициенту 5,18 и часть - в 2025 году по расчетному коэффициенту 1,82;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кредитов, выдаваемых сроком на 36 месяцев, расчетный коэффициент субсидирования составляет 21,05. Из них часть субсидий перечисляется в 2022 году по расчетному коэффициенту 10,44; часть - в 2023 году по расчетному коэффициенту 8,06 и часть - в 2024 году по расчетному коэффициенту 2,55;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кредитов, выдаваемых сроком на 18 месяцев, расчетный коэффициент субсидирования составляет 12,23. Из них часть субсидий перечисляется в 2022 году по расчетному коэффициенту 9,95; часть - в 2023 году по расчетному коэффициенту 2,28.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Ежегодная сумма субсидирования рассчитывается Министерством финансов Кыргызской Республики. Коэффициент субсидирования может колебаться в зависимости от срока выдачи кредита, однако ставка субсидирования, составляющая 11,75 процента, остается неизменной.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Суммы субсидий, определяемые согласно расчетной формуле, перечисляются коммерческим банкам Министерством финансов Кыргызской Республики из средств республиканского бюджета пятью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транш - на сумму фактически выданных коммерческими банками кредитных средств за прошедший месяц, субсидии перечисляются в конце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транш - по истечении 365 дней с момента выдачи второго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четвертый транш - по истечении 365 дней с момента выдачи третьего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пятый транш - по истечении 365 дней с момента выдачи четвертого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Коммерческие банки, участвующие в реализации Проекта, обязаны по истечении года со дня получения первого транша,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погашениях, с указанием суммы, даты и количества заемщиков, производивших досрочные погашения. Для получения второго и последующих траншей субсидий коммерческие банки обязаны представлять заявки, за минусом досрочно погашенных кредитов. Коммерческие банки несут ответственность за достоверность представляемой информации по выданным и досрочно погашенным кредитам.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реализации Проекта имеется риск нецелевого использования средств получателями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Минимизация указанного риска осуществляется коммерческими банками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обнаружении факта нецелевого использования кредитных средств коммерческие банки должны составить соответствующий акт, требовать от заемщика досрочного погашения остатка неиспользованных кредитных средств или установить процентные ставки в размере 30 процентов годовых со дня получения кредита. В этом случае коммерческие банки обязуются вернуть Министерству финансов Кыргызской Республики полученные средства субсидий, кроме случаев досрочного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целях минимизации риска необоснованного получения субсидий коммерческими банками: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финансов Кыргызской Республики совместно со Счетной палатой Кыргызской Республики в установленном порядке осуществляется надзор за деятельностью коммерческих банков на предмет целевого использования субсидируемых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финансов Кыргызской Республики, Министерством сельского хозяйства Кыргызской Республики, Национальным банком Кыргызской Республики совместно со Счетной палатой Кыргызской Республики осуществляется проверка целевого использования кредитов и финансирования, в том числе в соответствии с исламскими принципами;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Коммерческие банки, участвующие в реализации Проекта, вправе требовать от заемщика досрочного погашения возврата оставшейся суммы задолженности по субсидируемым кредитным средствам при их нецелевом использовании, если иное не предусмотрено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Риск неполной выборки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максимального вовлечения в Проект коммерческих банков количество участников Проекта не ограничивается. Согласно Проекту ограничивается только совокупный объем кредитования в пределах средств республиканского бюджета, предусмотренных для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коммерческие банки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возникновении риска невозврата кредитов заемщиками, связанного с природными катаклизмами, коммерческие банки самостоятельно принимают меры по его минимизации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Мониторинг целевого использования кредитных средств будет осуществляться коммерческими банками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месяцев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др.)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месяцев, следующих после получения отчета от заемщика о целевом использовании кредитных средств, уполномоченные сотрудники коммерческих банков, с выездом на место, будут осуществлять мониторинг, с оформлением отчета о результатах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коммерческие банки, участвующие в реализации Проекта, обязаны включить в систему электронной очередности прием заявок от клиентов на получение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Заемщики обязаны представить в коммерческие банки следующие документы, подтверждающие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подтверждения целевого использования кредита, выданного на оборотные средства в отрасли животноводства: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скота, с указанием стоимости приобретенного скота или кормов, составленного в простой письменной форме, с приложением копии паспорта продавца (в случаях, когда продавец - физическое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подтверждающий документ для проверки целевого использования приобретения скота - справка с айыл окмоту о регистрации купленного скота в хозяйственной книге соответствующего айыл окмоту по месту регистрации/проживания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подтверждения целевого использования кредита, выданного на оборотные средства в отрасли растениеводства: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нижеперечисленных документов либо договор купли/продажи, либо закупочные акты, либо счета-фактуры, либо накладные об оплате за приобретенные семена, минеральные удобрения, горюче-смазочные материалы (далее - ГСМ).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предоставленные в отрасли растениеводства, подтверждаются договором о предоставлении услуг, составленным в простой письменной форме, с приложением копии паспортов лиц, оказывающих различные услуги (вспашка, уборка урожая);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подтверждения целевого использования кредита, полученного на основные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или модернизации недвижимости - договор купли-продажи, с указанием цены покупки, договор оказания услуг при строительстве, модернизации (с актом выполненных работ и закупочными актами на расходные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оборудования, транспортных средств - договор купли-продажи, с указанием стоимости, подтвержденный документом оплаты (платежное поручение, квитанция, заявление на перевод, расписка от продавца). Для транспортных средств необходимо переоформленный на клиента документ, подтверждающий право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Заемщики обязаны представить и другие документы, подтверждающие целевое использование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сделок купли-продажи семян, минеральных удобрений, ГСМ,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совместного приобретения ГСМ жителями отдаленных сел через уполномоченное лицо в отчете об использовании средств каждого такого кредита указывается, что ГСМ приобретены совместно, и прилагаются копии всех платежных документов, полученных от автозаправочных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целях оценки эффективности использования кредитных средств коммерческие банки по результатам реализации Проекта на конец года представляют в Министерство сельского хозяйства Кыргызской Республики агрегированную информацию о целевом использовании заемщиками кредита по следующим основным показателям (до и после выдачи кредита):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созданных рабочих мест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производств, созданных в результате реализации Проекта, в том числе сельскохозяйственных кооперативов и обрабатывающих (перерабатывающих)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действующих предприятий в результате реализации Проекта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реанимированных предприятий, которые ранее простаивали,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общий объем производства и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общий объем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количество, вид и сумма финансовых средств, использованных для приобретения оборудования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объем сельскохозяйственной продукции, поставленной перерабатывающим предприятиям в рамках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b3vw5ldgdekbs-q8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dalil.kg/document/218814</w:t>
      </w:r>
    </w:hyperlink>
  </w:p>
  <w:p>
    <w:pPr>
      <w:spacing w:after="0" w:before="40"/>
      <w:jc w:val="center"/>
    </w:pPr>
    <w:hyperlink w:history="1" r:id="rIdwimdetxqz42j3orkgog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0zfxfnaj8gbyalcnign" Type="http://schemas.openxmlformats.org/officeDocument/2006/relationships/hyperlink" Target="https://dalil.kg/document/218988" TargetMode="External"/><Relationship Id="rIdybm7e8gvgenvp9g_upuyt" Type="http://schemas.openxmlformats.org/officeDocument/2006/relationships/hyperlink" Target="https://dalil.kg/document/111338" TargetMode="External"/><Relationship Id="rIdwavg5ntnnwcr6dzew3onr" Type="http://schemas.openxmlformats.org/officeDocument/2006/relationships/hyperlink" Target="https://dalil.kg/document/112301#st_13" TargetMode="External"/><Relationship Id="rIdy3hsbpxxdlj7lfk04clrn" Type="http://schemas.openxmlformats.org/officeDocument/2006/relationships/hyperlink" Target="https://dalil.kg/document/112301#st_17" TargetMode="External"/><Relationship Id="rIdlhsjnj8qsmudcllay51_-" Type="http://schemas.openxmlformats.org/officeDocument/2006/relationships/hyperlink" Target="https://dalil.kg/document/218814#pr" TargetMode="External"/><Relationship Id="rIdaak9hk57gh8m2gf83cw5k" Type="http://schemas.openxmlformats.org/officeDocument/2006/relationships/hyperlink" Target="https://dalil.kg/document/218988" TargetMode="External"/><Relationship Id="rIdc_glynlrtfl7uucrrystw" Type="http://schemas.openxmlformats.org/officeDocument/2006/relationships/hyperlink" Target="https://dalil.kg/document/218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b3vw5ldgdekbs-q8zgp" Type="http://schemas.openxmlformats.org/officeDocument/2006/relationships/hyperlink" Target="https://dalil.kg/document/218814" TargetMode="External"/><Relationship Id="rIdwimdetxqz42j3orkgog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2026-09-29T07:47:48.148Z</dcterms:created>
  <dcterms:modified xsi:type="dcterms:W3CDTF">2026-09-29T07:47:48.148Z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