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сентября 2021 года № 217-р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70lkv2k_sg0eoe7mua8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t2bqkvirwm5rqqmr71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zilrotqgrk1go3rrsn8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sw43ejzfwrixzwaprp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9t8qj5u9wgqiuktrqd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2021 года № 11-р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-wf4zyn9q4hkoygeeh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 строительства и реконструкции, финансируемых из республиканского бюджета на 2021 год, утвержденный указанным распоряжением, изложить в редакции согласно </w:t>
      </w:r>
      <w:hyperlink w:history="1" r:id="rIdqsf5v-qhhrxvct9lpm0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vbztzyc3nodl9ysgezjgp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
 объектов строительства и реконструкции, финансируемых из республиканского бюджета, на 2021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тыс. сомов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"/>
        <w:gridCol w:w="1655"/>
        <w:gridCol w:w="1034"/>
        <w:gridCol w:w="1521"/>
        <w:gridCol w:w="1195"/>
        <w:gridCol w:w="908"/>
        <w:gridCol w:w="1177"/>
        <w:gridCol w:w="1120"/>
        <w:gridCol w:w="1158"/>
      </w:tblGrid>
      <w:tr>
        <w:tc>
          <w:tcPr>
            <w:tcW w:type="dxa" w:w="4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
 п/п</w:t>
            </w:r>
          </w:p>
        </w:tc>
        <w:tc>
          <w:tcPr>
            <w:tcW w:type="dxa" w:w="1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объекта</w:t>
            </w:r>
          </w:p>
        </w:tc>
        <w:tc>
          <w:tcPr>
            <w:tcW w:type="dxa" w:w="1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Стоимость объекта со всеми расходами</w:t>
            </w:r>
          </w:p>
        </w:tc>
        <w:tc>
          <w:tcPr>
            <w:tcW w:type="dxa" w:w="15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Финансирование с начала строительства</w:t>
            </w:r>
          </w:p>
        </w:tc>
        <w:tc>
          <w:tcPr>
            <w:tcW w:type="dxa" w:w="11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Потребность на завершение</w:t>
            </w:r>
          </w:p>
        </w:tc>
        <w:tc>
          <w:tcPr>
            <w:tcW w:type="dxa" w:w="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План на 2021 г.</w:t>
            </w:r>
          </w:p>
        </w:tc>
        <w:tc>
          <w:tcPr>
            <w:tcW w:type="dxa" w:w="1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Уменьшение</w:t>
            </w:r>
          </w:p>
        </w:tc>
        <w:tc>
          <w:tcPr>
            <w:tcW w:type="dxa" w:w="1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Увеличение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Уточненный план на 2021 г.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по республике: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5195000,0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30584,9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30584,9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5195000,0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жилищно-гражданского строительства при Государственном агентстве архитектуры, строительства и жилищно-коммунального хозяйства при Кабинете Министров Кыргызской Республики (социальные объекты) (согласно приложению 1)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1290758,4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30584,9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1260173,5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Капитальный ремонт объектов (согласно приложению 2)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123247,0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30584,9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153831,9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Водоснабжение (согласно приложению 3)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 за счет Единого депозитного счета (согласно приложению 4)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158688,0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158688,0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дорожного хозяйства при Министерстве транспорта и коммуникаций Кыргызской Республики (согласно приложению 5)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1960000,0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1960000,0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агентство водных ресурсов при Министерстве сельского, водного хозяйства и развития регионов Кыргызской Республики (ирригация) (согласно приложению 6)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развития питьевого водоснабжения и водоотведения при Государственном агентстве архитектуры, строительства и жилищно-коммунального хозяйства при Кабинете Министров Кыргызской Республики (согласно приложению 7)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Восстановление объектов социального и хозяйственного назначения в Баткенской области, разрушенных во время вооруженного конфликта на кыргызско-таджикской государственной границе (согласно приложению 8)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Пограничная служба Государственного комитета национальной безопасности Кыргызской Республики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152400,0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152400,0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проектирование и строительство комплекса пункта пропуска "Ак-Жол автодорожный"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проектирование и строительство комплекса пограничной заставы "Кайрагач"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проектирование и строительство комплекса пограничной заставы "Булак-Башы"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проектирование и строительство комплекса пограничной заставы "Достук"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 проектирование и строительство комплекса пограничной заставы "Максат"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Генеральная прокуратура Кыргызской Республики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42506,6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42506,6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здания отдела внутренних дел Кадамжайского района Баткенской области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12570,6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12570,6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здания отдела внутренних дел Кочкорского района Нарынской области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4936,0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4936,0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административного здания командного центра Управления внутренних дел города Ош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Капитальный ремонт здания Управления внутренних дел Джалал-Абадской области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Государственная служба исполнения наказаний при Министерстве юстиции Кыргызской Республики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специального корпуса для осужденных к пожизненному заключению на базе учреждения исправительной колонии № 19 в селе Жаны-Жер Сокулукского района Чуйской области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строительства штрафного изолятора в учреждении исправительной колонии № 10 в городе Джалал-Абад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обороны Кыргызской Республики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капитального строительства города Ош (мэрия города Ош)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школы № 3 им.М.Ломоносова на 500 ученических мест (мэрия города Ош)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45000,0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42688,5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2311,5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школы по ул.С.Айни в мкр. "Амир-Темур" на 625 ученических мест (мэрия города Ош)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147807,7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39661,3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108146,4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школы муниципального территориального управления "Курманжан-Датка" на 275 ученических мест (мэрия города Ош)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60977,8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42248,8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28729,0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школы по ул.Ирригатор на 275 ученических мест (мэрия города Ош)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54233,0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47445,5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16787,5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Водоснабжение Жапалакского территориального управления сел города Ош (мэрия города Ош)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150000,0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150000,0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архивное агентство при Министерстве цифрового развития Кыргызской Республики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сельского, водного хозяйства и развития регионов Кыргызской Республики (фитосанитарные лаборатории)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юстиции Кыргызской Республики (строительство зданий домов юстиции)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14300,0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14300,0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 приложения 1-8 к настоящему Перечню согласовываются с Председателем Кабинета Министров Кыргызской Республики и утверждаются заместителем </w:t>
      </w:r>
      <w:r>
        <w:rPr>
          <w:rFonts w:ascii="Arial" w:cs="Arial" w:eastAsia="Arial" w:hAnsi="Arial"/>
          <w:sz w:val="22"/>
          <w:szCs w:val="22"/>
        </w:rPr>
        <w:t xml:space="preserve">Председателя Кабинета Министров - министром экономики и финансов Кыргызской Республики.".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drmmjngn2of1jfmx5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dalil.kg/document/218860</w:t>
      </w:r>
    </w:hyperlink>
  </w:p>
  <w:p>
    <w:pPr>
      <w:spacing w:after="0" w:before="40"/>
      <w:jc w:val="center"/>
    </w:pPr>
    <w:hyperlink w:history="1" r:id="rId4llii_pildmyzgnbpkt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0lkv2k_sg0eoe7mua8ax" Type="http://schemas.openxmlformats.org/officeDocument/2006/relationships/hyperlink" Target="https://dalil.kg/document/111338#st_28" TargetMode="External"/><Relationship Id="rIdnt2bqkvirwm5rqqmr71wt" Type="http://schemas.openxmlformats.org/officeDocument/2006/relationships/hyperlink" Target="https://dalil.kg/document/111338#st_29" TargetMode="External"/><Relationship Id="rIdzilrotqgrk1go3rrsn8f1" Type="http://schemas.openxmlformats.org/officeDocument/2006/relationships/hyperlink" Target="https://dalil.kg/document/203685#st_10" TargetMode="External"/><Relationship Id="rIdzsw43ejzfwrixzwaprpf9" Type="http://schemas.openxmlformats.org/officeDocument/2006/relationships/hyperlink" Target="https://dalil.kg/document/203685#st_17" TargetMode="External"/><Relationship Id="rId79t8qj5u9wgqiuktrqda7" Type="http://schemas.openxmlformats.org/officeDocument/2006/relationships/hyperlink" Target="https://dalil.kg/document/218417" TargetMode="External"/><Relationship Id="rIdf-wf4zyn9q4hkoygeehsh" Type="http://schemas.openxmlformats.org/officeDocument/2006/relationships/hyperlink" Target="https://dalil.kg/document/218417#pr" TargetMode="External"/><Relationship Id="rIdqsf5v-qhhrxvct9lpm0vn" Type="http://schemas.openxmlformats.org/officeDocument/2006/relationships/hyperlink" Target="https://dalil.kg/document/218860#pr" TargetMode="External"/><Relationship Id="rIdvbztzyc3nodl9ysgezjgp" Type="http://schemas.openxmlformats.org/officeDocument/2006/relationships/hyperlink" Target="https://dalil.kg/document/218417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drmmjngn2of1jfmx5ak" Type="http://schemas.openxmlformats.org/officeDocument/2006/relationships/hyperlink" Target="https://dalil.kg/document/218860" TargetMode="External"/><Relationship Id="rId4llii_pildmyzgnbpkt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2026-09-29T11:04:42.555Z</dcterms:created>
  <dcterms:modified xsi:type="dcterms:W3CDTF">2026-09-29T11:04:42.555Z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