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</w:t>
      </w:r>
      <w:r>
        <w:rPr>
          <w:rFonts w:ascii="Arial" w:cs="Arial" w:eastAsia="Arial" w:hAnsi="Arial"/>
          <w:sz w:val="24"/>
          <w:szCs w:val="24"/>
        </w:rPr>
        <w:t xml:space="preserve">8 марта</w:t>
      </w:r>
      <w:r>
        <w:rPr>
          <w:rFonts w:ascii="Arial" w:cs="Arial" w:eastAsia="Arial" w:hAnsi="Arial"/>
          <w:sz w:val="24"/>
          <w:szCs w:val="24"/>
        </w:rPr>
        <w:t xml:space="preserve"> 2022 года № </w:t>
      </w: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водоотведения в городе Ноокат» и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 Центральной Азии Европейского Союза, предоставляемого по проекту «Реабилитация системы водоснабжения и водоотведения в городе Ноокат», подписанных 3 мая 2021 года в городе Бишкеке и ратифицированных Законом Кыргызской Республики от </w:t>
      </w:r>
      <w:hyperlink w:history="1" r:id="rIdnixgnmnzr5tuhrtb4ql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2021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-rgan17etozmh-jxjv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8zm8y0zejaquu_cliv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.Министров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Субгрантовое соглашение с мэрией города Ноокат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оокатского района Ошской области по проекту «Реабилитация системы водоснабжения и водоотведения в городе Ноокат» на получение гранта Инвестиционного фонда для Центральной Азии Европейского Союза в сумме 2 000 000 (два миллиона) евро и гранта Правительства Японии посредством Фонда Сотрудничества между Японией и ЕБРР в сумме 600 000 (шестьсот тысяч) евро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Субкредитное соглашение с мэрией города Ноокат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оокатского района Ошской области но проекту «Реабилитация системы водоснабжения и водоотведения в городе Ноокат»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кредита установить в размере 2 200 000 (два миллиона двести тысяч)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кредитования - 15 лет, в том числе с 4-летним льготным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плавающая процентная ставка за пользование кредитом Euribor +1 процент годовых на фактически освоенную сумму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в виде приобретаемого оборудования и иного имущества, закупленного за счет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кредита и проценты выплачиваются 22 равными частями 1 раз в полгода, 22 мая и 22 ноября каждого года, при этом первая дата выплаты кредита - 22 ноября 2025 года, последняя дата погашения кредита - 22 мая 2036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санкции, в случае задержки платежа, с момента возникновения просроченной задолженности до даты полного погашения этой задолженности включительно. — Euribor + 2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в размере 0,5 процента в год за неосвоенную сумму кредита, которая начисляется через 60 дней с даты подписания Кредитного соглашения между Кыргызской Республикой и Европейским банком реконструкции и развития и выплачивается после вступления в силу проекта «Реабилитация системы водоснабжения и водоотведения в городе Ноокат»;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разовая комиссия за открытие счета - в размере 1 процента из средств предоставляемого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случае образования просроченной задолженности по заключенному Субкредитному соглашению. Министерство финансов Кыргызской Республики вправе в акцептном (бесспорном) порядке изымать со всех счетов мэрии города Ноокат все суммы просроченной задолженности, включая основную сумму, начисленные проценты, пени и финансовые санкции, предусмотренные настоящим распоряжением, без одобрения или согласия мэрии города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Ноокат Ноокатского района Ошской области в установленном порядке обеспечить возврат кредита в соответствии с условиями Субкредитного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bq9mrz65wrc2hjjk-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dalil.kg/document/218969</w:t>
      </w:r>
    </w:hyperlink>
  </w:p>
  <w:p>
    <w:pPr>
      <w:spacing w:after="0" w:before="40"/>
      <w:jc w:val="center"/>
    </w:pPr>
    <w:hyperlink w:history="1" r:id="rIdecyt8ieofjjyjuclbi4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xgnmnzr5tuhrtb4qljn" Type="http://schemas.openxmlformats.org/officeDocument/2006/relationships/hyperlink" Target="https://dalil.kg/document/112317" TargetMode="External"/><Relationship Id="rId-rgan17etozmh-jxjvjrq" Type="http://schemas.openxmlformats.org/officeDocument/2006/relationships/hyperlink" Target="https://dalil.kg/document/112301#st_13" TargetMode="External"/><Relationship Id="rIdf8zm8y0zejaquu_clivl-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bq9mrz65wrc2hjjk-ov" Type="http://schemas.openxmlformats.org/officeDocument/2006/relationships/hyperlink" Target="https://dalil.kg/document/218969" TargetMode="External"/><Relationship Id="rIdecyt8ieofjjyjuclbi4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2026-09-29T07:04:21.266Z</dcterms:created>
  <dcterms:modified xsi:type="dcterms:W3CDTF">2026-09-29T07:04:21.266Z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