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ind w:firstLine="397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РАСПОРЯЖЕНИЕ КАБИНЕТА МИНИСТРОВ КЫРГЫЗСКОЙ РЕСПУБЛИКИ</w:t>
      </w:r>
    </w:p>
    <w:p>
      <w:pPr>
        <w:spacing w:after="200" w:before="200"/>
        <w:jc w:val="both"/>
      </w:pPr>
      <w:r>
        <w:rPr>
          <w:rFonts w:ascii="Arial" w:cs="Arial" w:eastAsia="Arial" w:hAnsi="Arial"/>
          <w:sz w:val="24"/>
          <w:szCs w:val="24"/>
        </w:rPr>
        <w:t xml:space="preserve">от </w:t>
      </w:r>
      <w:r>
        <w:rPr>
          <w:rFonts w:ascii="Arial" w:cs="Arial" w:eastAsia="Arial" w:hAnsi="Arial"/>
          <w:sz w:val="24"/>
          <w:szCs w:val="24"/>
        </w:rPr>
        <w:t xml:space="preserve">12 апреля</w:t>
      </w:r>
      <w:r>
        <w:rPr>
          <w:rFonts w:ascii="Arial" w:cs="Arial" w:eastAsia="Arial" w:hAnsi="Arial"/>
          <w:sz w:val="24"/>
          <w:szCs w:val="24"/>
        </w:rPr>
        <w:t xml:space="preserve"> 2022 года № 1</w:t>
      </w:r>
      <w:r>
        <w:rPr>
          <w:rFonts w:ascii="Arial" w:cs="Arial" w:eastAsia="Arial" w:hAnsi="Arial"/>
          <w:sz w:val="24"/>
          <w:szCs w:val="24"/>
        </w:rPr>
        <w:t xml:space="preserve">86</w:t>
      </w:r>
      <w:r>
        <w:rPr>
          <w:rFonts w:ascii="Arial" w:cs="Arial" w:eastAsia="Arial" w:hAnsi="Arial"/>
          <w:sz w:val="24"/>
          <w:szCs w:val="24"/>
        </w:rPr>
        <w:t xml:space="preserve">-р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обеспечения реализации </w:t>
      </w:r>
      <w:hyperlink w:history="1" r:id="rIddf1qghjkv61m_-0locpo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Указа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 поддержке субъектов малого предпринимательства, создании благоприятного налогового климата" от 2 декабря 2021 года № 542, а также Концепции развития таможенной службы Кыргызской Республики на 2022-2024 годы, в соответствии со статьями </w:t>
      </w:r>
      <w:hyperlink w:history="1" r:id="rIdekfcerogfafavlihwfsa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qg8hegzrzet-vqwnfing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Кабинете Министров Кыргызской Республики":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Создать межведомственную рабочую группу по вопросам реализации отдельных проектов, предусмотренных Концепцией развития таможенной службы Кыргызской Республики на 2022-2024 годы (далее - Концепция), в составе согласно </w:t>
      </w:r>
      <w:hyperlink w:history="1" r:id="rIdn1xqufvldiqdux4gbond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</w:t>
        </w:r>
      </w:hyperlink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Межведомственной рабочей группе обеспечить реализацию отдельных проектов, предусмотренных Концепцией, в соответствии с Планом мероприятий по ее реализации.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Установить, что в целях реализации поставленных задач межведомственная рабочая группа имеет право: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образовывать рабочие подгруппы по реализации отдельных направлений;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в установленном порядке при необходимости привлекать специалистов министерств, государственного комитета, административных ведомств, местных государственных администраций и органов местного самоуправления для решения вопросов, возникающих в процессе работы.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Внести в </w:t>
      </w:r>
      <w:hyperlink w:history="1" r:id="rIdwu8ospa7itzuh_no8c4x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от 16 августа 2021 года № 145-р следующие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a_8qjt9wsaaevhy2nqob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Плане мероприятий</w:t>
        </w:r>
      </w:hyperlink>
      <w:r>
        <w:rPr>
          <w:rFonts w:ascii="Arial" w:cs="Arial" w:eastAsia="Arial" w:hAnsi="Arial"/>
          <w:sz w:val="24"/>
          <w:szCs w:val="24"/>
        </w:rPr>
        <w:t xml:space="preserve"> по реализации </w:t>
      </w:r>
      <w:hyperlink w:history="1" r:id="rIdxehnl-gt2jcik0nnj-mc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Указа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 защите собственности и поддержке предпринимателей и инвесторов" от 29 января 2021 года № 3, утвержденном вышеназванным распоряжением: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1 слова "31 декабря 2021 года" заменить словами "1 июня 2022 года";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13 слова "30 декабря 2021 года" заменить словами "1 июня 2022 года";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14 слова "30 сентября 2021 года" заменить словами "1 марта 2023 года".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Контроль за исполнением настоящего распоряжения возложить на управление контроля исполнения решений Президента и Кабинета Министров Администрации Президента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А.У. Жапаров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СОСТАВ
 межведомственной рабочей группы по вопросам реализации отдельных проектов, предусмотренных Концепцией развития таможенной службы Кыргызской Республики на 2022-2024 годы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Заместитель министра экономики и коммерции Кыргызской Республики, руководитель межведомственной рабочей группы;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заместитель министра финансов Кыргызской Республики, заместитель руководителя межведомственной рабочей группы;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заместитель председателя Государственной таможенной службы при Министерстве финансов Кыргызской Республики, заместитель руководителя межведомственной рабочей группы.</w:t>
      </w:r>
    </w:p>
    <w:p>
      <w:pPr>
        <w:spacing w:after="120" w:before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Члены межведомственной рабочей группы: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заместитель министра здравоохранения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заместитель министра транспорта и коммуникаций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заместитель министра сельского хозяйства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заместитель министра цифрового развития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заместитель министра природных ресурсов, экологии и технического надзора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заместитель министра иностранных дел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первый заместитель директора - начальник Главного штаба Пограничной службы Государственного комитета национальной безопасности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cuysizxcwmh9unld6m14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dalil.kg/document/218979</w:t>
      </w:r>
    </w:hyperlink>
  </w:p>
  <w:p>
    <w:pPr>
      <w:spacing w:after="0" w:before="40"/>
      <w:jc w:val="center"/>
    </w:pPr>
    <w:hyperlink w:history="1" r:id="rIdiqpvtx0xvhvos0hxg_ff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df1qghjkv61m_-0locpo3" Type="http://schemas.openxmlformats.org/officeDocument/2006/relationships/hyperlink" Target="https://dalil.kg/document/430769" TargetMode="External"/><Relationship Id="rIdekfcerogfafavlihwfsa4" Type="http://schemas.openxmlformats.org/officeDocument/2006/relationships/hyperlink" Target="https://dalil.kg/document/112301#st_13" TargetMode="External"/><Relationship Id="rIdqg8hegzrzet-vqwnfingb" Type="http://schemas.openxmlformats.org/officeDocument/2006/relationships/hyperlink" Target="https://dalil.kg/document/112301#st_17" TargetMode="External"/><Relationship Id="rIdn1xqufvldiqdux4gbondy" Type="http://schemas.openxmlformats.org/officeDocument/2006/relationships/hyperlink" Target="https://dalil.kg/document/218979#pr1" TargetMode="External"/><Relationship Id="rIdwu8ospa7itzuh_no8c4xe" Type="http://schemas.openxmlformats.org/officeDocument/2006/relationships/hyperlink" Target="https://dalil.kg/document/218615" TargetMode="External"/><Relationship Id="rIda_8qjt9wsaaevhy2nqobp" Type="http://schemas.openxmlformats.org/officeDocument/2006/relationships/hyperlink" Target="https://dalil.kg/document/248615" TargetMode="External"/><Relationship Id="rIdxehnl-gt2jcik0nnj-mcu" Type="http://schemas.openxmlformats.org/officeDocument/2006/relationships/hyperlink" Target="https://dalil.kg/document/430338" TargetMode="External"/><Relationship Id="rId8" Type="http://schemas.openxmlformats.org/officeDocument/2006/relationships/image" Target="media/8de64316e95979c063c17bcd5380dc052a2594e9.png"/><Relationship Id="rId16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cuysizxcwmh9unld6m14y" Type="http://schemas.openxmlformats.org/officeDocument/2006/relationships/hyperlink" Target="https://dalil.kg/document/218979" TargetMode="External"/><Relationship Id="rIdiqpvtx0xvhvos0hxg_ffn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2026-09-27T19:57:29.416Z</dcterms:created>
  <dcterms:modified xsi:type="dcterms:W3CDTF">2026-09-27T19:57:29.416Z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