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both"/>
      </w:pPr>
      <w:r>
        <w:rPr>
          <w:rFonts w:ascii="Arial" w:cs="Arial" w:eastAsia="Arial" w:hAnsi="Arial"/>
          <w:sz w:val="24"/>
          <w:szCs w:val="24"/>
        </w:rPr>
        <w:t xml:space="preserve">от 15 апреля 2022 года № 209-р</w:t>
      </w:r>
    </w:p>
    <w:p>
      <w:pPr>
        <w:spacing w:after="120"/>
        <w:jc w:val="both"/>
      </w:pPr>
      <w:r>
        <w:rPr>
          <w:rFonts w:ascii="Arial" w:cs="Arial" w:eastAsia="Arial" w:hAnsi="Arial"/>
          <w:sz w:val="24"/>
          <w:szCs w:val="24"/>
        </w:rPr>
        <w:t xml:space="preserve">1. Одобрить прилагаемый на официальном языке (неофициальный перевод) проект Соглашения о финансировании между Кыргызской Республикой и Международной ассоциацией развития (Всемирным банком) по второму проекту "Региональное экономическое развитие" в Баткенской области.</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от имени Кабинета Министров Кыргызской Республики вышеуказанного Соглашения,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b/>
          <w:bCs/>
          <w:sz w:val="24"/>
          <w:szCs w:val="24"/>
        </w:rPr>
        <w:t xml:space="preserve">КРЕДИТ № ______ - ___</w:t>
      </w:r>
    </w:p>
    <w:p>
      <w:pPr>
        <w:spacing w:after="60"/>
        <w:ind w:firstLine="567"/>
        <w:jc w:val="right"/>
      </w:pPr>
      <w:r>
        <w:rPr>
          <w:rFonts w:ascii="Arial" w:cs="Arial" w:eastAsia="Arial" w:hAnsi="Arial"/>
          <w:b/>
          <w:bCs/>
          <w:sz w:val="24"/>
          <w:szCs w:val="24"/>
        </w:rPr>
        <w:t xml:space="preserve">ГРАНТ № _______ - ___</w:t>
      </w:r>
    </w:p>
    <w:p>
      <w:pPr>
        <w:spacing w:after="400" w:before="400"/>
        <w:jc w:val="center"/>
      </w:pPr>
      <w:r>
        <w:rPr>
          <w:rFonts w:ascii="Arial" w:cs="Arial" w:eastAsia="Arial" w:hAnsi="Arial"/>
          <w:b/>
          <w:bCs/>
          <w:sz w:val="32"/>
          <w:szCs w:val="32"/>
        </w:rPr>
        <w:t xml:space="preserve">Соглашение о финансировании </w:t>
      </w:r>
    </w:p>
    <w:p>
      <w:pPr>
        <w:spacing w:after="400" w:before="400"/>
        <w:jc w:val="center"/>
      </w:pPr>
      <w:r>
        <w:rPr>
          <w:rFonts w:ascii="Arial" w:cs="Arial" w:eastAsia="Arial" w:hAnsi="Arial"/>
          <w:b/>
          <w:bCs/>
          <w:sz w:val="32"/>
          <w:szCs w:val="32"/>
        </w:rPr>
        <w:t xml:space="preserve">(Второй проект экономического регионального развития)</w:t>
      </w:r>
    </w:p>
    <w:p>
      <w:pPr>
        <w:spacing w:after="400" w:before="400"/>
        <w:jc w:val="center"/>
      </w:pPr>
      <w:r>
        <w:rPr>
          <w:rFonts w:ascii="Arial" w:cs="Arial" w:eastAsia="Arial" w:hAnsi="Arial"/>
          <w:b/>
          <w:bCs/>
          <w:sz w:val="32"/>
          <w:szCs w:val="32"/>
        </w:rPr>
        <w:t xml:space="preserve">между Кыргызской Республикой</w:t>
      </w:r>
    </w:p>
    <w:p>
      <w:pPr>
        <w:spacing w:after="400" w:before="400"/>
        <w:jc w:val="center"/>
      </w:pPr>
      <w:r>
        <w:rPr>
          <w:rFonts w:ascii="Arial" w:cs="Arial" w:eastAsia="Arial" w:hAnsi="Arial"/>
          <w:b/>
          <w:bCs/>
          <w:sz w:val="32"/>
          <w:szCs w:val="32"/>
        </w:rPr>
        <w:t xml:space="preserve">и</w:t>
      </w:r>
    </w:p>
    <w:p>
      <w:pPr>
        <w:spacing w:after="60" w:before="200"/>
        <w:ind w:firstLine="567"/>
        <w:jc w:val="center"/>
      </w:pPr>
      <w:r>
        <w:rPr>
          <w:rFonts w:ascii="Arial" w:cs="Arial" w:eastAsia="Arial" w:hAnsi="Arial"/>
          <w:b/>
          <w:bCs/>
          <w:sz w:val="32"/>
          <w:szCs w:val="32"/>
        </w:rPr>
        <w:t xml:space="preserve">Международной ассоциацией развития</w:t>
      </w:r>
      <w:r>
        <w:rPr>
          <w:rFonts w:ascii="Arial" w:cs="Arial" w:eastAsia="Arial" w:hAnsi="Arial"/>
          <w:sz w:val="32"/>
          <w:szCs w:val="32"/>
        </w:rPr>
        <w:t xml:space="preserve"> </w:t>
      </w:r>
    </w:p>
    <w:p>
      <w:pPr>
        <w:spacing w:after="60"/>
        <w:ind w:firstLine="567"/>
        <w:jc w:val="right"/>
      </w:pPr>
      <w:r>
        <w:rPr>
          <w:rFonts w:ascii="Arial" w:cs="Arial" w:eastAsia="Arial" w:hAnsi="Arial"/>
          <w:b/>
          <w:bCs/>
          <w:sz w:val="24"/>
          <w:szCs w:val="24"/>
        </w:rPr>
        <w:t xml:space="preserve">КРЕДИТ № ______ - ___</w:t>
      </w:r>
    </w:p>
    <w:p>
      <w:pPr>
        <w:spacing w:after="60"/>
        <w:ind w:firstLine="567"/>
        <w:jc w:val="right"/>
      </w:pPr>
      <w:r>
        <w:rPr>
          <w:rFonts w:ascii="Arial" w:cs="Arial" w:eastAsia="Arial" w:hAnsi="Arial"/>
          <w:b/>
          <w:bCs/>
          <w:sz w:val="24"/>
          <w:szCs w:val="24"/>
        </w:rPr>
        <w:t xml:space="preserve">ГРАНТ № _______ - ___</w:t>
      </w:r>
    </w:p>
    <w:p>
      <w:pPr>
        <w:spacing w:after="400" w:before="400"/>
        <w:jc w:val="center"/>
      </w:pPr>
      <w:r>
        <w:rPr>
          <w:rFonts w:ascii="Arial" w:cs="Arial" w:eastAsia="Arial" w:hAnsi="Arial"/>
          <w:b/>
          <w:bCs/>
          <w:sz w:val="32"/>
          <w:szCs w:val="32"/>
        </w:rPr>
        <w:t xml:space="preserve">СОГЛАШЕНИЕ О ФИНАНСИРОВАНИИ </w:t>
      </w:r>
    </w:p>
    <w:p>
      <w:pPr>
        <w:spacing w:after="400" w:before="4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Датированное Датой подписания СОГЛАШЕНИЕ между КЫРГЫЗСКОЙ РЕСПУБЛИКОЙ ("Получатель") и МЕЖДУНАРОДНОЙ АССОЦИАЦИЕЙ РАЗВИТИЯ ("Ассоциация"). Получатель и Ассоциация настоящим договариваются о нижеследующем:</w:t>
      </w:r>
    </w:p>
    <w:p>
      <w:pPr>
        <w:spacing w:after="60" w:before="200"/>
        <w:ind w:firstLine="567"/>
        <w:jc w:val="both"/>
      </w:pPr>
      <w:r>
        <w:rPr>
          <w:rFonts w:ascii="Arial" w:cs="Arial" w:eastAsia="Arial" w:hAnsi="Arial"/>
          <w:b/>
          <w:bCs/>
          <w:sz w:val="24"/>
          <w:szCs w:val="24"/>
        </w:rPr>
        <w:t xml:space="preserve">СТАТЬЯ I. ОБЩИЕ УСЛОВИЯ; ОПРЕДЕЛЕНИЯ</w:t>
      </w:r>
    </w:p>
    <w:p>
      <w:pPr>
        <w:spacing w:after="60"/>
        <w:ind w:firstLine="567"/>
        <w:jc w:val="both"/>
      </w:pPr>
      <w:r>
        <w:rPr>
          <w:rFonts w:ascii="Arial" w:cs="Arial" w:eastAsia="Arial" w:hAnsi="Arial"/>
          <w:sz w:val="24"/>
          <w:szCs w:val="24"/>
        </w:rPr>
        <w:t xml:space="preserve">1.01. Общие условия (согласно определению, данному в Дополнении к настоящему Соглашению) применимы и составляют неотъемлемую часть настоящего Соглашения.</w:t>
      </w:r>
    </w:p>
    <w:p>
      <w:pPr>
        <w:spacing w:after="60"/>
        <w:ind w:firstLine="567"/>
        <w:jc w:val="both"/>
      </w:pPr>
      <w:r>
        <w:rPr>
          <w:rFonts w:ascii="Arial" w:cs="Arial" w:eastAsia="Arial" w:hAnsi="Arial"/>
          <w:sz w:val="24"/>
          <w:szCs w:val="24"/>
        </w:rPr>
        <w:t xml:space="preserve">1.02. Если из контекста не следует иное, обозначенные заглавными буквами термины, которые используются в настоящем Соглашении, имеют значения, закрепленные за ними Общими условиями или Дополнением к настоящему Соглашению.</w:t>
      </w:r>
    </w:p>
    <w:p>
      <w:pPr>
        <w:spacing w:after="60" w:before="200"/>
        <w:ind w:firstLine="567"/>
        <w:jc w:val="both"/>
      </w:pPr>
      <w:r>
        <w:rPr>
          <w:rFonts w:ascii="Arial" w:cs="Arial" w:eastAsia="Arial" w:hAnsi="Arial"/>
          <w:b/>
          <w:bCs/>
          <w:sz w:val="24"/>
          <w:szCs w:val="24"/>
        </w:rPr>
        <w:t xml:space="preserve">СТАТЬЯ </w:t>
      </w:r>
      <w:r>
        <w:rPr>
          <w:rFonts w:ascii="Arial" w:cs="Arial" w:eastAsia="Arial" w:hAnsi="Arial"/>
          <w:b/>
          <w:bCs/>
          <w:sz w:val="24"/>
          <w:szCs w:val="24"/>
        </w:rPr>
        <w:t xml:space="preserve">II</w:t>
      </w:r>
      <w:r>
        <w:rPr>
          <w:rFonts w:ascii="Arial" w:cs="Arial" w:eastAsia="Arial" w:hAnsi="Arial"/>
          <w:b/>
          <w:bCs/>
          <w:sz w:val="24"/>
          <w:szCs w:val="24"/>
        </w:rPr>
        <w:t xml:space="preserve">. ФИНАНСИРОВАНИЕ</w:t>
      </w:r>
    </w:p>
    <w:p>
      <w:pPr>
        <w:spacing w:after="60"/>
        <w:ind w:firstLine="567"/>
        <w:jc w:val="both"/>
      </w:pPr>
      <w:r>
        <w:rPr>
          <w:rFonts w:ascii="Arial" w:cs="Arial" w:eastAsia="Arial" w:hAnsi="Arial"/>
          <w:sz w:val="24"/>
          <w:szCs w:val="24"/>
        </w:rPr>
        <w:t xml:space="preserve">2.01. Ассоциация согласна предоставить Получателю грант и кредит, которые считаются Льготным финансированием на цели, предусматриваемые Общими условиями (совместно именуемые "Финансированием"), в следующих размерах для содействия финансированию проекта, описываемого в Приложении 1 к настоящему Соглашению ("Проект"):</w:t>
      </w:r>
    </w:p>
    <w:p>
      <w:pPr>
        <w:spacing w:after="60"/>
        <w:ind w:firstLine="567"/>
        <w:jc w:val="both"/>
      </w:pPr>
      <w:r>
        <w:rPr>
          <w:rFonts w:ascii="Arial" w:cs="Arial" w:eastAsia="Arial" w:hAnsi="Arial"/>
          <w:sz w:val="24"/>
          <w:szCs w:val="24"/>
        </w:rPr>
        <w:t xml:space="preserve">(a) сумму, эквивалентную семнадцать миллионов девятьсот тысяч Специальных прав заимствования (17,900,000 СПЗ) ("Грант"); и</w:t>
      </w:r>
    </w:p>
    <w:p>
      <w:pPr>
        <w:spacing w:after="60"/>
        <w:ind w:firstLine="567"/>
        <w:jc w:val="both"/>
      </w:pPr>
      <w:r>
        <w:rPr>
          <w:rFonts w:ascii="Arial" w:cs="Arial" w:eastAsia="Arial" w:hAnsi="Arial"/>
          <w:sz w:val="24"/>
          <w:szCs w:val="24"/>
        </w:rPr>
        <w:t xml:space="preserve">(b) сумму, эквивалентную семнадцать миллионов девятьсот тысяч Специальных прав заимствования (17,900,000 СПЗ) ("Кредита).</w:t>
      </w:r>
    </w:p>
    <w:p>
      <w:pPr>
        <w:spacing w:after="60"/>
        <w:ind w:firstLine="567"/>
        <w:jc w:val="both"/>
      </w:pPr>
      <w:r>
        <w:rPr>
          <w:rFonts w:ascii="Arial" w:cs="Arial" w:eastAsia="Arial" w:hAnsi="Arial"/>
          <w:sz w:val="24"/>
          <w:szCs w:val="24"/>
        </w:rPr>
        <w:t xml:space="preserve">2.02. Получатель может осуществлять снятие средств Финансирования в соответствии с положениями Раздела III Приложения 2 к настоящему Соглашению.</w:t>
      </w:r>
    </w:p>
    <w:p>
      <w:pPr>
        <w:spacing w:after="60"/>
        <w:ind w:firstLine="567"/>
        <w:jc w:val="both"/>
      </w:pPr>
      <w:r>
        <w:rPr>
          <w:rFonts w:ascii="Arial" w:cs="Arial" w:eastAsia="Arial" w:hAnsi="Arial"/>
          <w:sz w:val="24"/>
          <w:szCs w:val="24"/>
        </w:rPr>
        <w:t xml:space="preserve">2.03. Максимальный размер комиссии за резервирование Неснятого остатка средств Финансирования составляет половину одного процента (1/2 от 1%) в год.</w:t>
      </w:r>
    </w:p>
    <w:p>
      <w:pPr>
        <w:spacing w:after="60"/>
        <w:ind w:firstLine="567"/>
        <w:jc w:val="both"/>
      </w:pPr>
      <w:r>
        <w:rPr>
          <w:rFonts w:ascii="Arial" w:cs="Arial" w:eastAsia="Arial" w:hAnsi="Arial"/>
          <w:sz w:val="24"/>
          <w:szCs w:val="24"/>
        </w:rPr>
        <w:t xml:space="preserve">2.04. Комиссия за обслуживание Снятого остатка кредитных средств составляет три четвертых от одного процента (3/4 от 1%) в год.</w:t>
      </w:r>
    </w:p>
    <w:p>
      <w:pPr>
        <w:spacing w:after="60"/>
        <w:ind w:firstLine="567"/>
        <w:jc w:val="both"/>
      </w:pPr>
      <w:r>
        <w:rPr>
          <w:rFonts w:ascii="Arial" w:cs="Arial" w:eastAsia="Arial" w:hAnsi="Arial"/>
          <w:sz w:val="24"/>
          <w:szCs w:val="24"/>
        </w:rPr>
        <w:t xml:space="preserve">2.05. Сроками платежа являются 15 апреля и 15 октября каждого года.</w:t>
      </w:r>
    </w:p>
    <w:p>
      <w:pPr>
        <w:spacing w:after="60"/>
        <w:ind w:firstLine="567"/>
        <w:jc w:val="both"/>
      </w:pPr>
      <w:r>
        <w:rPr>
          <w:rFonts w:ascii="Arial" w:cs="Arial" w:eastAsia="Arial" w:hAnsi="Arial"/>
          <w:sz w:val="24"/>
          <w:szCs w:val="24"/>
        </w:rPr>
        <w:t xml:space="preserve">2.06. Основная сумма Кредита погашается в соответствии с графиком погашения, представленным в Приложении 3 к настоящему Соглашению.</w:t>
      </w:r>
    </w:p>
    <w:p>
      <w:pPr>
        <w:spacing w:after="60"/>
        <w:ind w:firstLine="567"/>
        <w:jc w:val="both"/>
      </w:pPr>
      <w:r>
        <w:rPr>
          <w:rFonts w:ascii="Arial" w:cs="Arial" w:eastAsia="Arial" w:hAnsi="Arial"/>
          <w:sz w:val="24"/>
          <w:szCs w:val="24"/>
        </w:rPr>
        <w:t xml:space="preserve">2.07. Валютой платежей является доллар США.</w:t>
      </w:r>
    </w:p>
    <w:p>
      <w:pPr>
        <w:spacing w:after="60" w:before="200"/>
        <w:ind w:firstLine="567"/>
        <w:jc w:val="both"/>
      </w:pPr>
      <w:r>
        <w:rPr>
          <w:rFonts w:ascii="Arial" w:cs="Arial" w:eastAsia="Arial" w:hAnsi="Arial"/>
          <w:b/>
          <w:bCs/>
          <w:sz w:val="24"/>
          <w:szCs w:val="24"/>
        </w:rPr>
        <w:t xml:space="preserve">СТАТЬЯ </w:t>
      </w:r>
      <w:r>
        <w:rPr>
          <w:rFonts w:ascii="Arial" w:cs="Arial" w:eastAsia="Arial" w:hAnsi="Arial"/>
          <w:b/>
          <w:bCs/>
          <w:sz w:val="24"/>
          <w:szCs w:val="24"/>
        </w:rPr>
        <w:t xml:space="preserve">III</w:t>
      </w:r>
      <w:r>
        <w:rPr>
          <w:rFonts w:ascii="Arial" w:cs="Arial" w:eastAsia="Arial" w:hAnsi="Arial"/>
          <w:b/>
          <w:bCs/>
          <w:sz w:val="24"/>
          <w:szCs w:val="24"/>
        </w:rPr>
        <w:t xml:space="preserve">. ПРОЕКТ</w:t>
      </w:r>
    </w:p>
    <w:p>
      <w:pPr>
        <w:spacing w:after="60"/>
        <w:ind w:firstLine="567"/>
        <w:jc w:val="both"/>
      </w:pPr>
      <w:r>
        <w:rPr>
          <w:rFonts w:ascii="Arial" w:cs="Arial" w:eastAsia="Arial" w:hAnsi="Arial"/>
          <w:sz w:val="24"/>
          <w:szCs w:val="24"/>
        </w:rPr>
        <w:t xml:space="preserve">3.01. Получатель заявляет о своей приверженности целям Проекта. В этой связи, Получатель обязует Агентство реализации Проекта реализовывать Проект все в соответствии с положениями Статьи V Общих условий, Приложения 2 к настоящему Соглашению и Проектного соглашения.</w:t>
      </w:r>
    </w:p>
    <w:p>
      <w:pPr>
        <w:spacing w:after="60" w:before="200"/>
        <w:ind w:firstLine="567"/>
        <w:jc w:val="both"/>
      </w:pPr>
      <w:r>
        <w:rPr>
          <w:rFonts w:ascii="Arial" w:cs="Arial" w:eastAsia="Arial" w:hAnsi="Arial"/>
          <w:b/>
          <w:bCs/>
          <w:sz w:val="24"/>
          <w:szCs w:val="24"/>
        </w:rPr>
        <w:t xml:space="preserve">СТАТЬЯ IV. МЕРЫ ЗАЩИТЫ ПРАВ АССОЦИАЦИИ</w:t>
      </w:r>
    </w:p>
    <w:p>
      <w:pPr>
        <w:spacing w:after="60"/>
        <w:ind w:firstLine="567"/>
        <w:jc w:val="both"/>
      </w:pPr>
      <w:r>
        <w:rPr>
          <w:rFonts w:ascii="Arial" w:cs="Arial" w:eastAsia="Arial" w:hAnsi="Arial"/>
          <w:sz w:val="24"/>
          <w:szCs w:val="24"/>
        </w:rPr>
        <w:t xml:space="preserve">4.01. Дополнительное событие, влекущее за собой приостановку деятельности, заключается в следующем, а именно: в Законодательство об Агентстве реализации Проекта внесены поправки, либо его действие приостановлено, аннулировано или отменено, либо имеет место отказ от его исполнения, что, по мнению Ассоциации, существенно и негативно сказывается на возможности выполнения Агентством реализации Проекта каких-либо своих обязательств в рамках Проектного соглашения.</w:t>
      </w:r>
    </w:p>
    <w:p>
      <w:pPr>
        <w:spacing w:after="60"/>
        <w:ind w:firstLine="567"/>
        <w:jc w:val="both"/>
      </w:pPr>
      <w:r>
        <w:rPr>
          <w:rFonts w:ascii="Arial" w:cs="Arial" w:eastAsia="Arial" w:hAnsi="Arial"/>
          <w:sz w:val="24"/>
          <w:szCs w:val="24"/>
        </w:rPr>
        <w:t xml:space="preserve">4.02. Дополнительное событие, влекущее досрочное погашение, заключается в следующем, а именно: наступление любого из событий, указанных в Разделе 4.01 настоящего Соглашения и его продолжение в течение тридцати (30) дней после уведомления о наступлении события, выданном Ассоциацией Получателю.</w:t>
      </w:r>
    </w:p>
    <w:p>
      <w:pPr>
        <w:spacing w:after="60" w:before="200"/>
        <w:ind w:firstLine="567"/>
        <w:jc w:val="both"/>
      </w:pPr>
      <w:r>
        <w:rPr>
          <w:rFonts w:ascii="Arial" w:cs="Arial" w:eastAsia="Arial" w:hAnsi="Arial"/>
          <w:b/>
          <w:bCs/>
          <w:sz w:val="24"/>
          <w:szCs w:val="24"/>
        </w:rPr>
        <w:t xml:space="preserve">СТАТЬЯ V. ВСТУПЛЕНИЕ В СИЛУ; ПРЕКРАЩЕНИЕ ДЕЙСТВИЯ</w:t>
      </w:r>
    </w:p>
    <w:p>
      <w:pPr>
        <w:spacing w:after="60"/>
        <w:ind w:firstLine="567"/>
        <w:jc w:val="both"/>
      </w:pPr>
      <w:r>
        <w:rPr>
          <w:rFonts w:ascii="Arial" w:cs="Arial" w:eastAsia="Arial" w:hAnsi="Arial"/>
          <w:sz w:val="24"/>
          <w:szCs w:val="24"/>
        </w:rPr>
        <w:t xml:space="preserve">5.01. Дополнительные условия вступления в силу заключаются в следующем:</w:t>
      </w:r>
    </w:p>
    <w:p>
      <w:pPr>
        <w:spacing w:after="60"/>
        <w:ind w:firstLine="567"/>
        <w:jc w:val="both"/>
      </w:pPr>
      <w:r>
        <w:rPr>
          <w:rFonts w:ascii="Arial" w:cs="Arial" w:eastAsia="Arial" w:hAnsi="Arial"/>
          <w:sz w:val="24"/>
          <w:szCs w:val="24"/>
        </w:rPr>
        <w:t xml:space="preserve">(a) Операционное руководство Проекта было подготовлено и принято Агентством реализации Проекта, удовлетворяющим требованиям Ассоциации;</w:t>
      </w:r>
    </w:p>
    <w:p>
      <w:pPr>
        <w:spacing w:after="60"/>
        <w:ind w:firstLine="567"/>
        <w:jc w:val="both"/>
      </w:pPr>
      <w:r>
        <w:rPr>
          <w:rFonts w:ascii="Arial" w:cs="Arial" w:eastAsia="Arial" w:hAnsi="Arial"/>
          <w:sz w:val="24"/>
          <w:szCs w:val="24"/>
        </w:rPr>
        <w:t xml:space="preserve">(b) Субсидиарное соглашение было заключено от имени Получателя и Агентства реализации Проекта в приемлемой для Ассоциации форме и с приемлемым для Ассоциации содержанием;</w:t>
      </w:r>
    </w:p>
    <w:p>
      <w:pPr>
        <w:spacing w:after="60"/>
        <w:ind w:firstLine="567"/>
        <w:jc w:val="both"/>
      </w:pPr>
      <w:r>
        <w:rPr>
          <w:rFonts w:ascii="Arial" w:cs="Arial" w:eastAsia="Arial" w:hAnsi="Arial"/>
          <w:sz w:val="24"/>
          <w:szCs w:val="24"/>
        </w:rPr>
        <w:t xml:space="preserve">(c) Между МЭК, МСХ и Агентством реализации Проекта подписано Соглашение о сотрудничестве в приемлемой для Ассоциации форме и с приемлемым для Ассоциации содержанием;</w:t>
      </w:r>
    </w:p>
    <w:p>
      <w:pPr>
        <w:spacing w:after="60"/>
        <w:ind w:firstLine="567"/>
        <w:jc w:val="both"/>
      </w:pPr>
      <w:r>
        <w:rPr>
          <w:rFonts w:ascii="Arial" w:cs="Arial" w:eastAsia="Arial" w:hAnsi="Arial"/>
          <w:sz w:val="24"/>
          <w:szCs w:val="24"/>
        </w:rPr>
        <w:t xml:space="preserve">(d) Завершена работа над СУЭСА, принята Ассоциацией, обсуждена и обнародована;</w:t>
      </w:r>
    </w:p>
    <w:p>
      <w:pPr>
        <w:spacing w:after="60"/>
        <w:ind w:firstLine="567"/>
        <w:jc w:val="both"/>
      </w:pPr>
      <w:r>
        <w:rPr>
          <w:rFonts w:ascii="Arial" w:cs="Arial" w:eastAsia="Arial" w:hAnsi="Arial"/>
          <w:sz w:val="24"/>
          <w:szCs w:val="24"/>
        </w:rPr>
        <w:t xml:space="preserve">(e) Подготовлен отчет по оценке риска безопасности и конфликта, как описано далее в ПЭСО, и</w:t>
      </w:r>
    </w:p>
    <w:p>
      <w:pPr>
        <w:spacing w:after="60"/>
        <w:ind w:firstLine="567"/>
        <w:jc w:val="both"/>
      </w:pPr>
      <w:r>
        <w:rPr>
          <w:rFonts w:ascii="Arial" w:cs="Arial" w:eastAsia="Arial" w:hAnsi="Arial"/>
          <w:sz w:val="24"/>
          <w:szCs w:val="24"/>
        </w:rPr>
        <w:t xml:space="preserve">(f) Завершена и принята работа над процедурами управления персоналом, как далее описано в ПЭСО.</w:t>
      </w:r>
    </w:p>
    <w:p>
      <w:pPr>
        <w:spacing w:after="60"/>
        <w:ind w:firstLine="567"/>
        <w:jc w:val="both"/>
      </w:pPr>
      <w:r>
        <w:rPr>
          <w:rFonts w:ascii="Arial" w:cs="Arial" w:eastAsia="Arial" w:hAnsi="Arial"/>
          <w:sz w:val="24"/>
          <w:szCs w:val="24"/>
        </w:rPr>
        <w:t xml:space="preserve">5.02. Окончательным Сроком вступления в силу является срок, наступающий через сто двадцать (120) дней после Даты подписания настоящего Соглашения.</w:t>
      </w:r>
    </w:p>
    <w:p>
      <w:pPr>
        <w:spacing w:after="60" w:before="200"/>
        <w:ind w:firstLine="567"/>
        <w:jc w:val="both"/>
      </w:pPr>
      <w:r>
        <w:rPr>
          <w:rFonts w:ascii="Arial" w:cs="Arial" w:eastAsia="Arial" w:hAnsi="Arial"/>
          <w:b/>
          <w:bCs/>
          <w:sz w:val="24"/>
          <w:szCs w:val="24"/>
        </w:rPr>
        <w:t xml:space="preserve">СТАТЬЯ VI. ПРЕДСТАВИТЕЛЬ; АДРЕСА</w:t>
      </w:r>
    </w:p>
    <w:p>
      <w:pPr>
        <w:spacing w:after="60"/>
        <w:ind w:firstLine="567"/>
        <w:jc w:val="both"/>
      </w:pPr>
      <w:r>
        <w:rPr>
          <w:rFonts w:ascii="Arial" w:cs="Arial" w:eastAsia="Arial" w:hAnsi="Arial"/>
          <w:sz w:val="24"/>
          <w:szCs w:val="24"/>
        </w:rPr>
        <w:t xml:space="preserve">6.01. Представителем Получателя является его Министр финансов.</w:t>
      </w:r>
    </w:p>
    <w:p>
      <w:pPr>
        <w:spacing w:after="120"/>
        <w:ind w:firstLine="567"/>
        <w:jc w:val="both"/>
      </w:pPr>
      <w:r>
        <w:rPr>
          <w:rFonts w:ascii="Arial" w:cs="Arial" w:eastAsia="Arial" w:hAnsi="Arial"/>
          <w:sz w:val="24"/>
          <w:szCs w:val="24"/>
        </w:rPr>
        <w:t xml:space="preserve">6.02. Для целей Раздела 11.01 Общих условий: (а) адрес Получателя:</w:t>
      </w:r>
    </w:p>
    <w:p>
      <w:pPr>
        <w:spacing w:after="60"/>
        <w:ind w:firstLine="567"/>
        <w:jc w:val="both"/>
      </w:pPr>
      <w:r>
        <w:rPr>
          <w:rFonts w:ascii="Arial" w:cs="Arial" w:eastAsia="Arial" w:hAnsi="Arial"/>
          <w:sz w:val="24"/>
          <w:szCs w:val="24"/>
        </w:rPr>
        <w:t xml:space="preserve">Министерство финансов</w:t>
      </w:r>
    </w:p>
    <w:p>
      <w:pPr>
        <w:spacing w:after="60"/>
        <w:ind w:firstLine="567"/>
        <w:jc w:val="both"/>
      </w:pPr>
      <w:r>
        <w:rPr>
          <w:rFonts w:ascii="Arial" w:cs="Arial" w:eastAsia="Arial" w:hAnsi="Arial"/>
          <w:sz w:val="24"/>
          <w:szCs w:val="24"/>
        </w:rPr>
        <w:t xml:space="preserve">б-р Эркиндик, 58</w:t>
      </w:r>
    </w:p>
    <w:p>
      <w:pPr>
        <w:spacing w:after="60"/>
        <w:ind w:firstLine="567"/>
        <w:jc w:val="both"/>
      </w:pPr>
      <w:r>
        <w:rPr>
          <w:rFonts w:ascii="Arial" w:cs="Arial" w:eastAsia="Arial" w:hAnsi="Arial"/>
          <w:sz w:val="24"/>
          <w:szCs w:val="24"/>
        </w:rPr>
        <w:t xml:space="preserve">г.Бишкек, 720040</w:t>
      </w:r>
    </w:p>
    <w:p>
      <w:pPr>
        <w:spacing w:after="60"/>
        <w:ind w:firstLine="567"/>
        <w:jc w:val="both"/>
      </w:pPr>
      <w:r>
        <w:rPr>
          <w:rFonts w:ascii="Arial" w:cs="Arial" w:eastAsia="Arial" w:hAnsi="Arial"/>
          <w:sz w:val="24"/>
          <w:szCs w:val="24"/>
        </w:rPr>
        <w:t xml:space="preserve">Кыргызская Республика; и</w:t>
      </w:r>
    </w:p>
    <w:p>
      <w:pPr>
        <w:spacing w:after="120" w:before="120"/>
        <w:ind w:firstLine="567"/>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электронный адрес Получателя</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245-156 NUR КН</w:t>
      </w:r>
      <w:r>
        <w:rPr>
          <w:rFonts w:ascii="Arial" w:cs="Arial" w:eastAsia="Arial" w:hAnsi="Arial"/>
          <w:sz w:val="24"/>
          <w:szCs w:val="24"/>
        </w:rPr>
        <w:t xml:space="preserve">	</w:t>
      </w:r>
      <w:r>
        <w:rPr>
          <w:rFonts w:ascii="Arial" w:cs="Arial" w:eastAsia="Arial" w:hAnsi="Arial"/>
          <w:sz w:val="24"/>
          <w:szCs w:val="24"/>
        </w:rPr>
        <w:t xml:space="preserve">(996-312) 661645</w:t>
      </w:r>
    </w:p>
    <w:p>
      <w:pPr>
        <w:spacing w:after="120" w:before="120"/>
        <w:ind w:firstLine="567"/>
        <w:jc w:val="both"/>
      </w:pPr>
      <w:r>
        <w:rPr>
          <w:rFonts w:ascii="Arial" w:cs="Arial" w:eastAsia="Arial" w:hAnsi="Arial"/>
          <w:sz w:val="24"/>
          <w:szCs w:val="24"/>
        </w:rPr>
        <w:t xml:space="preserve">6.03. Для целей Раздела 11.01 Общих условий: (а) адрес Ассоциации:</w:t>
      </w:r>
    </w:p>
    <w:p>
      <w:pPr>
        <w:spacing w:after="60"/>
        <w:ind w:firstLine="567"/>
        <w:jc w:val="both"/>
      </w:pPr>
      <w:r>
        <w:rPr>
          <w:rFonts w:ascii="Arial" w:cs="Arial" w:eastAsia="Arial" w:hAnsi="Arial"/>
          <w:sz w:val="24"/>
          <w:szCs w:val="24"/>
        </w:rPr>
        <w:t xml:space="preserve">International Development Association</w:t>
      </w:r>
    </w:p>
    <w:p>
      <w:pPr>
        <w:spacing w:after="60"/>
        <w:ind w:firstLine="567"/>
        <w:jc w:val="both"/>
      </w:pPr>
      <w:r>
        <w:rPr>
          <w:rFonts w:ascii="Arial" w:cs="Arial" w:eastAsia="Arial" w:hAnsi="Arial"/>
          <w:sz w:val="24"/>
          <w:szCs w:val="24"/>
        </w:rPr>
        <w:t xml:space="preserve">1818 H Street, N.W.</w:t>
      </w:r>
    </w:p>
    <w:p>
      <w:pPr>
        <w:spacing w:after="60"/>
        <w:ind w:firstLine="567"/>
        <w:jc w:val="both"/>
      </w:pPr>
      <w:r>
        <w:rPr>
          <w:rFonts w:ascii="Arial" w:cs="Arial" w:eastAsia="Arial" w:hAnsi="Arial"/>
          <w:sz w:val="24"/>
          <w:szCs w:val="24"/>
        </w:rPr>
        <w:t xml:space="preserve">Washington, D.C. 20433</w:t>
      </w:r>
    </w:p>
    <w:p>
      <w:pPr>
        <w:spacing w:after="60"/>
        <w:ind w:firstLine="567"/>
        <w:jc w:val="both"/>
      </w:pPr>
      <w:r>
        <w:rPr>
          <w:rFonts w:ascii="Arial" w:cs="Arial" w:eastAsia="Arial" w:hAnsi="Arial"/>
          <w:sz w:val="24"/>
          <w:szCs w:val="24"/>
        </w:rPr>
        <w:t xml:space="preserve">United States of America; </w:t>
      </w:r>
      <w:r>
        <w:rPr>
          <w:rFonts w:ascii="Arial" w:cs="Arial" w:eastAsia="Arial" w:hAnsi="Arial"/>
          <w:sz w:val="24"/>
          <w:szCs w:val="24"/>
        </w:rPr>
        <w:t xml:space="preserve">и</w:t>
      </w:r>
    </w:p>
    <w:p>
      <w:pPr>
        <w:spacing w:after="120" w:before="120"/>
        <w:ind w:firstLine="567"/>
        <w:jc w:val="both"/>
      </w:pPr>
      <w:r>
        <w:rPr>
          <w:rFonts w:ascii="Arial" w:cs="Arial" w:eastAsia="Arial" w:hAnsi="Arial"/>
          <w:sz w:val="24"/>
          <w:szCs w:val="24"/>
        </w:rPr>
        <w:t xml:space="preserve">(b) электронный адрес Ассоциации</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248423 (MCI)</w:t>
      </w:r>
      <w:r>
        <w:rPr>
          <w:rFonts w:ascii="Arial" w:cs="Arial" w:eastAsia="Arial" w:hAnsi="Arial"/>
          <w:sz w:val="24"/>
          <w:szCs w:val="24"/>
        </w:rPr>
        <w:t xml:space="preserve">	</w:t>
      </w:r>
      <w:r>
        <w:rPr>
          <w:rFonts w:ascii="Arial" w:cs="Arial" w:eastAsia="Arial" w:hAnsi="Arial"/>
          <w:sz w:val="24"/>
          <w:szCs w:val="24"/>
        </w:rPr>
        <w:t xml:space="preserve">1-202-477-6391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СОГЛАСОВАНО в Дату подписания.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ОТ КЫРГЫЗСКОЙ РЕСПУБЛИКИ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_______________________________________________</w:t>
      </w:r>
    </w:p>
    <w:p>
      <w:pPr>
        <w:spacing w:after="120"/>
        <w:jc w:val="right"/>
      </w:pPr>
      <w:r>
        <w:rPr>
          <w:rFonts w:ascii="Arial" w:cs="Arial" w:eastAsia="Arial" w:hAnsi="Arial"/>
          <w:sz w:val="24"/>
          <w:szCs w:val="24"/>
        </w:rPr>
        <w:t xml:space="preserve">Уполномоченный представитель</w:t>
      </w:r>
    </w:p>
    <w:p>
      <w:pPr>
        <w:spacing w:after="120"/>
        <w:jc w:val="right"/>
      </w:pPr>
      <w:r>
        <w:rPr>
          <w:rFonts w:ascii="Arial" w:cs="Arial" w:eastAsia="Arial" w:hAnsi="Arial"/>
          <w:sz w:val="24"/>
          <w:szCs w:val="24"/>
        </w:rPr>
        <w:t xml:space="preserve">ФИО:</w:t>
      </w:r>
      <w:r>
        <w:rPr>
          <w:rFonts w:ascii="Arial" w:cs="Arial" w:eastAsia="Arial" w:hAnsi="Arial"/>
          <w:sz w:val="24"/>
          <w:szCs w:val="24"/>
        </w:rPr>
        <w:t xml:space="preserve"> _________________________________________</w:t>
      </w:r>
    </w:p>
    <w:p>
      <w:pPr>
        <w:spacing w:after="120"/>
        <w:jc w:val="right"/>
      </w:pPr>
      <w:r>
        <w:rPr>
          <w:rFonts w:ascii="Arial" w:cs="Arial" w:eastAsia="Arial" w:hAnsi="Arial"/>
          <w:sz w:val="24"/>
          <w:szCs w:val="24"/>
        </w:rPr>
        <w:t xml:space="preserve">Должность:</w:t>
      </w:r>
      <w:r>
        <w:rPr>
          <w:rFonts w:ascii="Arial" w:cs="Arial" w:eastAsia="Arial" w:hAnsi="Arial"/>
          <w:sz w:val="24"/>
          <w:szCs w:val="24"/>
        </w:rPr>
        <w:t xml:space="preserve"> ___________________________________</w:t>
      </w:r>
      <w:r>
        <w:rPr>
          <w:rFonts w:ascii="Arial" w:cs="Arial" w:eastAsia="Arial" w:hAnsi="Arial"/>
          <w:sz w:val="24"/>
          <w:szCs w:val="24"/>
        </w:rPr>
        <w:t xml:space="preserve">_</w:t>
      </w:r>
    </w:p>
    <w:p>
      <w:pPr>
        <w:spacing w:after="120"/>
        <w:jc w:val="right"/>
      </w:pPr>
      <w:r>
        <w:rPr>
          <w:rFonts w:ascii="Arial" w:cs="Arial" w:eastAsia="Arial" w:hAnsi="Arial"/>
          <w:sz w:val="24"/>
          <w:szCs w:val="24"/>
        </w:rPr>
        <w:t xml:space="preserve">Дата: </w:t>
      </w:r>
      <w:r>
        <w:rPr>
          <w:rFonts w:ascii="Arial" w:cs="Arial" w:eastAsia="Arial" w:hAnsi="Arial"/>
          <w:sz w:val="24"/>
          <w:szCs w:val="24"/>
        </w:rPr>
        <w:t xml:space="preserve">________________________________________</w:t>
      </w:r>
      <w:r>
        <w:rPr>
          <w:rFonts w:ascii="Arial" w:cs="Arial" w:eastAsia="Arial" w:hAnsi="Arial"/>
          <w:sz w:val="24"/>
          <w:szCs w:val="24"/>
        </w:rPr>
        <w:t xml:space="preserve">_</w:t>
      </w:r>
    </w:p>
    <w:p>
      <w:pPr>
        <w:spacing w:after="60"/>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ОТ МЕЖДУНАРОДНОЙ АССОЦИАЦИИ РАЗВИТИЯ</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_______________________________________________</w:t>
      </w:r>
    </w:p>
    <w:p>
      <w:pPr>
        <w:spacing w:after="120"/>
        <w:jc w:val="right"/>
      </w:pPr>
      <w:r>
        <w:rPr>
          <w:rFonts w:ascii="Arial" w:cs="Arial" w:eastAsia="Arial" w:hAnsi="Arial"/>
          <w:sz w:val="24"/>
          <w:szCs w:val="24"/>
        </w:rPr>
        <w:t xml:space="preserve">Уполномоченный представитель</w:t>
      </w:r>
    </w:p>
    <w:p>
      <w:pPr>
        <w:spacing w:after="120"/>
        <w:jc w:val="right"/>
      </w:pPr>
      <w:r>
        <w:rPr>
          <w:rFonts w:ascii="Arial" w:cs="Arial" w:eastAsia="Arial" w:hAnsi="Arial"/>
          <w:sz w:val="24"/>
          <w:szCs w:val="24"/>
        </w:rPr>
        <w:t xml:space="preserve">ФИО: </w:t>
      </w:r>
      <w:r>
        <w:rPr>
          <w:rFonts w:ascii="Arial" w:cs="Arial" w:eastAsia="Arial" w:hAnsi="Arial"/>
          <w:sz w:val="24"/>
          <w:szCs w:val="24"/>
        </w:rPr>
        <w:t xml:space="preserve">_________________________________________</w:t>
      </w:r>
    </w:p>
    <w:p>
      <w:pPr>
        <w:spacing w:after="120"/>
        <w:jc w:val="right"/>
      </w:pPr>
      <w:r>
        <w:rPr>
          <w:rFonts w:ascii="Arial" w:cs="Arial" w:eastAsia="Arial" w:hAnsi="Arial"/>
          <w:sz w:val="24"/>
          <w:szCs w:val="24"/>
        </w:rPr>
        <w:t xml:space="preserve">Должность:</w:t>
      </w:r>
      <w:r>
        <w:rPr>
          <w:rFonts w:ascii="Arial" w:cs="Arial" w:eastAsia="Arial" w:hAnsi="Arial"/>
          <w:sz w:val="24"/>
          <w:szCs w:val="24"/>
        </w:rPr>
        <w:t xml:space="preserve"> ___________________________________</w:t>
      </w:r>
      <w:r>
        <w:rPr>
          <w:rFonts w:ascii="Arial" w:cs="Arial" w:eastAsia="Arial" w:hAnsi="Arial"/>
          <w:sz w:val="24"/>
          <w:szCs w:val="24"/>
        </w:rPr>
        <w:t xml:space="preserve">_</w:t>
      </w:r>
    </w:p>
    <w:p>
      <w:pPr>
        <w:spacing w:after="120"/>
        <w:jc w:val="right"/>
      </w:pPr>
      <w:r>
        <w:rPr>
          <w:rFonts w:ascii="Arial" w:cs="Arial" w:eastAsia="Arial" w:hAnsi="Arial"/>
          <w:sz w:val="24"/>
          <w:szCs w:val="24"/>
        </w:rPr>
        <w:t xml:space="preserve">Дата: </w:t>
      </w:r>
      <w:r>
        <w:rPr>
          <w:rFonts w:ascii="Arial" w:cs="Arial" w:eastAsia="Arial" w:hAnsi="Arial"/>
          <w:sz w:val="24"/>
          <w:szCs w:val="24"/>
        </w:rPr>
        <w:t xml:space="preserve">________________________________________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w:t>
      </w:r>
    </w:p>
    <w:p>
      <w:pPr>
        <w:spacing w:after="400" w:before="400"/>
        <w:jc w:val="center"/>
      </w:pPr>
      <w:r>
        <w:rPr>
          <w:rFonts w:ascii="Arial" w:cs="Arial" w:eastAsia="Arial" w:hAnsi="Arial"/>
          <w:b/>
          <w:bCs/>
          <w:sz w:val="32"/>
          <w:szCs w:val="32"/>
        </w:rPr>
        <w:t xml:space="preserve">Описание Проекта</w:t>
      </w:r>
    </w:p>
    <w:p>
      <w:pPr>
        <w:spacing w:after="60"/>
        <w:ind w:firstLine="567"/>
        <w:jc w:val="both"/>
      </w:pPr>
      <w:r>
        <w:rPr>
          <w:rFonts w:ascii="Arial" w:cs="Arial" w:eastAsia="Arial" w:hAnsi="Arial"/>
          <w:sz w:val="24"/>
          <w:szCs w:val="24"/>
        </w:rPr>
        <w:t xml:space="preserve">Задачи Проекта заключаются в улучшении доступа к основным муниципальным услугам, повышении конкурентоспособности отдельных сельскохозяйственных цепочек добавленной стоимости и активности МСП в Баткенской области.</w:t>
      </w:r>
    </w:p>
    <w:p>
      <w:pPr>
        <w:spacing w:after="60"/>
        <w:ind w:firstLine="567"/>
        <w:jc w:val="both"/>
      </w:pPr>
      <w:r>
        <w:rPr>
          <w:rFonts w:ascii="Arial" w:cs="Arial" w:eastAsia="Arial" w:hAnsi="Arial"/>
          <w:sz w:val="24"/>
          <w:szCs w:val="24"/>
        </w:rPr>
        <w:t xml:space="preserve">Проект состоит из следующих частей:</w:t>
      </w:r>
    </w:p>
    <w:p>
      <w:pPr>
        <w:spacing w:after="60" w:before="200"/>
        <w:ind w:firstLine="567"/>
        <w:jc w:val="both"/>
      </w:pPr>
      <w:r>
        <w:rPr>
          <w:rFonts w:ascii="Arial" w:cs="Arial" w:eastAsia="Arial" w:hAnsi="Arial"/>
          <w:b/>
          <w:bCs/>
          <w:sz w:val="24"/>
          <w:szCs w:val="24"/>
        </w:rPr>
        <w:t xml:space="preserve">1. Поддержка муниципальной инфраструктуры, основных государственных услуг и наращивание потенциала</w:t>
      </w:r>
    </w:p>
    <w:p>
      <w:pPr>
        <w:spacing w:after="60"/>
        <w:ind w:firstLine="567"/>
        <w:jc w:val="both"/>
      </w:pPr>
      <w:r>
        <w:rPr>
          <w:rFonts w:ascii="Arial" w:cs="Arial" w:eastAsia="Arial" w:hAnsi="Arial"/>
          <w:sz w:val="24"/>
          <w:szCs w:val="24"/>
        </w:rPr>
        <w:t xml:space="preserve">(a) Улучшение муниципальной инфраструктуры и сопутствующих муниципальных услуг могут включать: (i) канализационные сети, сети водоснабжения и дренажные сети; (ii) муниципальные и областные дороги и уличное освещение; (iii) школы и детские сады; (iv) другие муниципальные объекты в выбранных населенных пунктах, представляющие большой интерес для общества, в том числе посредством механизмов государственно-частного партнерства.</w:t>
      </w:r>
    </w:p>
    <w:p>
      <w:pPr>
        <w:spacing w:after="60"/>
        <w:ind w:firstLine="567"/>
        <w:jc w:val="both"/>
      </w:pPr>
      <w:r>
        <w:rPr>
          <w:rFonts w:ascii="Arial" w:cs="Arial" w:eastAsia="Arial" w:hAnsi="Arial"/>
          <w:sz w:val="24"/>
          <w:szCs w:val="24"/>
        </w:rPr>
        <w:t xml:space="preserve">(b) Обучение и другие мероприятия по наращиванию потенциала для местных, областных и центральных органов власти по вопросам территориального и инвестиционного планирования и развития, сейсмостойкости, энергоэффективности и другим вопросам, которые могут быть целесообразны для реализации Части 1 (a) выше.</w:t>
      </w:r>
    </w:p>
    <w:p>
      <w:pPr>
        <w:spacing w:after="60" w:before="200"/>
        <w:ind w:firstLine="567"/>
        <w:jc w:val="both"/>
      </w:pPr>
      <w:r>
        <w:rPr>
          <w:rFonts w:ascii="Arial" w:cs="Arial" w:eastAsia="Arial" w:hAnsi="Arial"/>
          <w:b/>
          <w:bCs/>
          <w:sz w:val="24"/>
          <w:szCs w:val="24"/>
        </w:rPr>
        <w:t xml:space="preserve">2. Повышение конкурентоспособности сельского хозяйства</w:t>
      </w:r>
    </w:p>
    <w:p>
      <w:pPr>
        <w:spacing w:after="60" w:before="200"/>
        <w:ind w:firstLine="567"/>
        <w:jc w:val="both"/>
      </w:pPr>
      <w:r>
        <w:rPr>
          <w:rFonts w:ascii="Arial" w:cs="Arial" w:eastAsia="Arial" w:hAnsi="Arial"/>
          <w:b/>
          <w:bCs/>
          <w:sz w:val="24"/>
          <w:szCs w:val="24"/>
        </w:rPr>
        <w:t xml:space="preserve">2.1. Улучшение основных сельскохозяйственных услуг</w:t>
      </w:r>
    </w:p>
    <w:p>
      <w:pPr>
        <w:spacing w:after="60"/>
        <w:ind w:firstLine="567"/>
        <w:jc w:val="both"/>
      </w:pPr>
      <w:r>
        <w:rPr>
          <w:rFonts w:ascii="Arial" w:cs="Arial" w:eastAsia="Arial" w:hAnsi="Arial"/>
          <w:sz w:val="24"/>
          <w:szCs w:val="24"/>
        </w:rPr>
        <w:t xml:space="preserve">Улучшение инфраструктуры и услуг для агропродовольственного маркетинга и торговли, пищевой безопасности, санитарного и фитосанитарного контроля в выбранной области могут включать: (i) финансирование модернизации лабораторного оборудования и оборудования существующих служб в сфере оказания услуг по агропродовольственному маркетингу и торговле, безопасности пищевых продуктов, санитарному и фитосанитарному контролю, (ii) модернизация соответствующих средств на пунктах пограничного контроля, (iii) обучение и другие мероприятия по наращиванию потенциала для соблюдения требований пищевой безопасности.</w:t>
      </w:r>
    </w:p>
    <w:p>
      <w:pPr>
        <w:spacing w:after="60" w:before="200"/>
        <w:ind w:firstLine="567"/>
        <w:jc w:val="both"/>
      </w:pPr>
      <w:r>
        <w:rPr>
          <w:rFonts w:ascii="Arial" w:cs="Arial" w:eastAsia="Arial" w:hAnsi="Arial"/>
          <w:b/>
          <w:bCs/>
          <w:sz w:val="24"/>
          <w:szCs w:val="24"/>
        </w:rPr>
        <w:t xml:space="preserve">2.2. Укрепление агропродовольственных кластеров</w:t>
      </w:r>
    </w:p>
    <w:p>
      <w:pPr>
        <w:spacing w:after="60"/>
        <w:ind w:firstLine="567"/>
        <w:jc w:val="both"/>
      </w:pPr>
      <w:r>
        <w:rPr>
          <w:rFonts w:ascii="Arial" w:cs="Arial" w:eastAsia="Arial" w:hAnsi="Arial"/>
          <w:sz w:val="24"/>
          <w:szCs w:val="24"/>
        </w:rPr>
        <w:t xml:space="preserve">Укрепление партнерских отношений между участниками цепочки добавленной стоимости и структурами, создающими условия для повышения конкурентоспособности, качества и объемов производства/переработки путем:</w:t>
      </w:r>
    </w:p>
    <w:p>
      <w:pPr>
        <w:spacing w:after="60"/>
        <w:ind w:firstLine="567"/>
        <w:jc w:val="both"/>
      </w:pPr>
      <w:r>
        <w:rPr>
          <w:rFonts w:ascii="Arial" w:cs="Arial" w:eastAsia="Arial" w:hAnsi="Arial"/>
          <w:sz w:val="24"/>
          <w:szCs w:val="24"/>
        </w:rPr>
        <w:t xml:space="preserve">(a) предоставления технической помощи и обучения для разработки, отбора и мониторинга отдельных Продуктивных партнерств в области развития бизнеса, связанного с сельским хозяйством и продовольствием, включая, в частности, бизнес-планирование, управление организациями производителей или кооперативами, создание альянсов в рамках партнерства и анализ рынка, и</w:t>
      </w:r>
    </w:p>
    <w:p>
      <w:pPr>
        <w:spacing w:after="60"/>
        <w:ind w:firstLine="567"/>
        <w:jc w:val="both"/>
      </w:pPr>
      <w:r>
        <w:rPr>
          <w:rFonts w:ascii="Arial" w:cs="Arial" w:eastAsia="Arial" w:hAnsi="Arial"/>
          <w:sz w:val="24"/>
          <w:szCs w:val="24"/>
        </w:rPr>
        <w:t xml:space="preserve">(b) реализация Целевых инвестиционных подпроектов для выбранных Продуктивных партнерств-бенефициаров с целью:</w:t>
      </w:r>
    </w:p>
    <w:p>
      <w:pPr>
        <w:spacing w:after="60"/>
        <w:ind w:firstLine="567"/>
        <w:jc w:val="both"/>
      </w:pPr>
      <w:r>
        <w:rPr>
          <w:rFonts w:ascii="Arial" w:cs="Arial" w:eastAsia="Arial" w:hAnsi="Arial"/>
          <w:sz w:val="24"/>
          <w:szCs w:val="24"/>
        </w:rPr>
        <w:t xml:space="preserve">(i) расширения доступа к рынкам и повышения качества и последовательности поставок соответствующей продукции;</w:t>
      </w:r>
    </w:p>
    <w:p>
      <w:pPr>
        <w:spacing w:after="60"/>
        <w:ind w:firstLine="567"/>
        <w:jc w:val="both"/>
      </w:pPr>
      <w:r>
        <w:rPr>
          <w:rFonts w:ascii="Arial" w:cs="Arial" w:eastAsia="Arial" w:hAnsi="Arial"/>
          <w:sz w:val="24"/>
          <w:szCs w:val="24"/>
        </w:rPr>
        <w:t xml:space="preserve">(ii) стимулирования сотрудничества в рамках цепочки поставок; и</w:t>
      </w:r>
    </w:p>
    <w:p>
      <w:pPr>
        <w:spacing w:after="60"/>
        <w:ind w:firstLine="567"/>
        <w:jc w:val="both"/>
      </w:pPr>
      <w:r>
        <w:rPr>
          <w:rFonts w:ascii="Arial" w:cs="Arial" w:eastAsia="Arial" w:hAnsi="Arial"/>
          <w:sz w:val="24"/>
          <w:szCs w:val="24"/>
        </w:rPr>
        <w:t xml:space="preserve">(iii) снижения рисков и транзакционных издержек для участников цепочки создания стоимости, в частности, посредством: (А) инвестиций в государственные услуги и инфраструктуру, связанную с сельским хозяйством, критически важную для функционирования выбранных цепочек создания стоимости, включая техническую помощь и обучение для производителей и других организаций/физических лиц, участвующих в обеспечении качества, борьбе с вредителями и болезнями, и обеспечении пищевой безопасности; и (В) инвестиций для переработчиков и для производителей, внедряющих инновационные технологии, новые сорта сельскохозяйственных культур или скота.</w:t>
      </w:r>
    </w:p>
    <w:p>
      <w:pPr>
        <w:spacing w:after="60" w:before="200"/>
        <w:ind w:firstLine="567"/>
        <w:jc w:val="both"/>
      </w:pPr>
      <w:r>
        <w:rPr>
          <w:rFonts w:ascii="Arial" w:cs="Arial" w:eastAsia="Arial" w:hAnsi="Arial"/>
          <w:b/>
          <w:bCs/>
          <w:sz w:val="24"/>
          <w:szCs w:val="24"/>
        </w:rPr>
        <w:t xml:space="preserve">3. Содействие местному экономическому развитию через Программу малых грантов</w:t>
      </w:r>
    </w:p>
    <w:p>
      <w:pPr>
        <w:spacing w:after="60"/>
        <w:ind w:firstLine="567"/>
        <w:jc w:val="both"/>
      </w:pPr>
      <w:r>
        <w:rPr>
          <w:rFonts w:ascii="Arial" w:cs="Arial" w:eastAsia="Arial" w:hAnsi="Arial"/>
          <w:sz w:val="24"/>
          <w:szCs w:val="24"/>
        </w:rPr>
        <w:t xml:space="preserve">Содействие местному экономическому развитию через развитие МСП, включая, помимо прочего:</w:t>
      </w:r>
    </w:p>
    <w:p>
      <w:pPr>
        <w:spacing w:after="60"/>
        <w:ind w:firstLine="567"/>
        <w:jc w:val="both"/>
      </w:pPr>
      <w:r>
        <w:rPr>
          <w:rFonts w:ascii="Arial" w:cs="Arial" w:eastAsia="Arial" w:hAnsi="Arial"/>
          <w:sz w:val="24"/>
          <w:szCs w:val="24"/>
        </w:rPr>
        <w:t xml:space="preserve">(a) обучение и оказание технической помощи выбранных участников в запуске и масштабировании предпринимательской деятельности, и</w:t>
      </w:r>
    </w:p>
    <w:p>
      <w:pPr>
        <w:spacing w:after="60"/>
        <w:ind w:firstLine="567"/>
        <w:jc w:val="both"/>
      </w:pPr>
      <w:r>
        <w:rPr>
          <w:rFonts w:ascii="Arial" w:cs="Arial" w:eastAsia="Arial" w:hAnsi="Arial"/>
          <w:sz w:val="24"/>
          <w:szCs w:val="24"/>
        </w:rPr>
        <w:t xml:space="preserve">(b) выделение Малых грантов для: (i) запуска и разработки соответствующей предпринимательской деятельности (гранты на стартапы), и (ii) диверсификации предлагаемых продуктов и расширение сферы оказания услуг (гранты на расширение бизнеса).</w:t>
      </w:r>
    </w:p>
    <w:p>
      <w:pPr>
        <w:spacing w:after="60" w:before="200"/>
        <w:ind w:firstLine="567"/>
        <w:jc w:val="both"/>
      </w:pPr>
      <w:r>
        <w:rPr>
          <w:rFonts w:ascii="Arial" w:cs="Arial" w:eastAsia="Arial" w:hAnsi="Arial"/>
          <w:b/>
          <w:bCs/>
          <w:sz w:val="24"/>
          <w:szCs w:val="24"/>
        </w:rPr>
        <w:t xml:space="preserve">4. Компонент условного реагирования на непредвиденные чрезвычайные ситуации (КРЧС)</w:t>
      </w:r>
    </w:p>
    <w:p>
      <w:pPr>
        <w:spacing w:after="60"/>
        <w:ind w:firstLine="567"/>
        <w:jc w:val="both"/>
      </w:pPr>
      <w:r>
        <w:rPr>
          <w:rFonts w:ascii="Arial" w:cs="Arial" w:eastAsia="Arial" w:hAnsi="Arial"/>
          <w:sz w:val="24"/>
          <w:szCs w:val="24"/>
        </w:rPr>
        <w:t xml:space="preserve">Оказание помощи при наступлении соответствующего критериям кризиса или чрезвычайной ситуации.</w:t>
      </w:r>
    </w:p>
    <w:p>
      <w:pPr>
        <w:spacing w:after="60" w:before="200"/>
        <w:ind w:firstLine="567"/>
        <w:jc w:val="both"/>
      </w:pPr>
      <w:r>
        <w:rPr>
          <w:rFonts w:ascii="Arial" w:cs="Arial" w:eastAsia="Arial" w:hAnsi="Arial"/>
          <w:b/>
          <w:bCs/>
          <w:sz w:val="24"/>
          <w:szCs w:val="24"/>
        </w:rPr>
        <w:t xml:space="preserve">5. Поддержка операционной деятельности</w:t>
      </w:r>
    </w:p>
    <w:p>
      <w:pPr>
        <w:spacing w:after="60"/>
        <w:ind w:firstLine="567"/>
        <w:jc w:val="both"/>
      </w:pPr>
      <w:r>
        <w:rPr>
          <w:rFonts w:ascii="Arial" w:cs="Arial" w:eastAsia="Arial" w:hAnsi="Arial"/>
          <w:sz w:val="24"/>
          <w:szCs w:val="24"/>
        </w:rPr>
        <w:t xml:space="preserve">Реализация проекта, включая систему мониторинга и оценки Проекта, коммуникационную стратегию, применение инструментов экологических и социальных защитных мер, ежегодные аудиторские проверки, обучение и финансирование Операционных расходов.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w:t>
      </w:r>
    </w:p>
    <w:p>
      <w:pPr>
        <w:spacing w:after="400" w:before="400"/>
        <w:jc w:val="center"/>
      </w:pPr>
      <w:r>
        <w:rPr>
          <w:rFonts w:ascii="Arial" w:cs="Arial" w:eastAsia="Arial" w:hAnsi="Arial"/>
          <w:b/>
          <w:bCs/>
          <w:sz w:val="32"/>
          <w:szCs w:val="32"/>
        </w:rPr>
        <w:t xml:space="preserve">Реализация Проекта</w:t>
      </w:r>
    </w:p>
    <w:p>
      <w:pPr>
        <w:spacing w:after="200" w:before="200"/>
        <w:jc w:val="center"/>
      </w:pPr>
      <w:r>
        <w:rPr>
          <w:rFonts w:ascii="Arial" w:cs="Arial" w:eastAsia="Arial" w:hAnsi="Arial"/>
          <w:b/>
          <w:bCs/>
          <w:sz w:val="32"/>
          <w:szCs w:val="32"/>
        </w:rPr>
        <w:t xml:space="preserve">Раздел I. Механизмы реализации</w:t>
      </w:r>
    </w:p>
    <w:p>
      <w:pPr>
        <w:spacing w:after="60" w:before="200"/>
        <w:ind w:firstLine="567"/>
        <w:jc w:val="both"/>
      </w:pPr>
      <w:r>
        <w:rPr>
          <w:rFonts w:ascii="Arial" w:cs="Arial" w:eastAsia="Arial" w:hAnsi="Arial"/>
          <w:b/>
          <w:bCs/>
          <w:sz w:val="24"/>
          <w:szCs w:val="24"/>
        </w:rPr>
        <w:t xml:space="preserve">А. Институциональные механизмы</w:t>
      </w:r>
    </w:p>
    <w:p>
      <w:pPr>
        <w:spacing w:after="60" w:before="200"/>
        <w:ind w:firstLine="567"/>
        <w:jc w:val="both"/>
      </w:pPr>
      <w:r>
        <w:rPr>
          <w:rFonts w:ascii="Arial" w:cs="Arial" w:eastAsia="Arial" w:hAnsi="Arial"/>
          <w:b/>
          <w:bCs/>
          <w:sz w:val="24"/>
          <w:szCs w:val="24"/>
        </w:rPr>
        <w:t xml:space="preserve">Министерство экономики и коммерции</w:t>
      </w:r>
    </w:p>
    <w:p>
      <w:pPr>
        <w:spacing w:after="120"/>
        <w:jc w:val="both"/>
      </w:pPr>
      <w:r>
        <w:rPr>
          <w:rFonts w:ascii="Arial" w:cs="Arial" w:eastAsia="Arial" w:hAnsi="Arial"/>
          <w:sz w:val="32"/>
          <w:szCs w:val="32"/>
        </w:rPr>
        <w:t xml:space="preserve">1. Получатель определяет Министерство экономики и коммерции (МЭК) на все время реализации Проекта ответственным за координацию Проекта в целом, включая рассмотрение составляемых АРП Годовых планов работы и осуществление технических вкладов в АРП.</w:t>
      </w:r>
    </w:p>
    <w:p>
      <w:pPr>
        <w:spacing w:after="60" w:before="200"/>
        <w:ind w:firstLine="567"/>
        <w:jc w:val="both"/>
      </w:pPr>
      <w:r>
        <w:rPr>
          <w:rFonts w:ascii="Arial" w:cs="Arial" w:eastAsia="Arial" w:hAnsi="Arial"/>
          <w:b/>
          <w:bCs/>
          <w:sz w:val="24"/>
          <w:szCs w:val="24"/>
        </w:rPr>
        <w:t xml:space="preserve">Министерство сельского хозяйства</w:t>
      </w:r>
    </w:p>
    <w:p>
      <w:pPr>
        <w:spacing w:after="60"/>
        <w:ind w:firstLine="567"/>
        <w:jc w:val="both"/>
      </w:pPr>
      <w:r>
        <w:rPr>
          <w:rFonts w:ascii="Arial" w:cs="Arial" w:eastAsia="Arial" w:hAnsi="Arial"/>
          <w:sz w:val="24"/>
          <w:szCs w:val="24"/>
        </w:rPr>
        <w:t xml:space="preserve">2. Получатель определяет Министерство сельского хозяйства (МСХ) на все время реализации Проекта ответственным за: (i) установление приоритетов и задач для сельскохозяйственной деятельности в рамках Проекта; (ii) определение и одобрение мероприятий в рамках Части 2 Проекта; и (iii) участие в отборе, оценке и мониторинге Целевых инвестиционных подпроектов в рамках Части 2.2 Проекта.</w:t>
      </w:r>
    </w:p>
    <w:p>
      <w:pPr>
        <w:spacing w:after="60" w:before="200"/>
        <w:ind w:firstLine="567"/>
        <w:jc w:val="both"/>
      </w:pPr>
      <w:r>
        <w:rPr>
          <w:rFonts w:ascii="Arial" w:cs="Arial" w:eastAsia="Arial" w:hAnsi="Arial"/>
          <w:b/>
          <w:bCs/>
          <w:sz w:val="24"/>
          <w:szCs w:val="24"/>
        </w:rPr>
        <w:t xml:space="preserve">Агентство реализации Проекта</w:t>
      </w:r>
    </w:p>
    <w:p>
      <w:pPr>
        <w:spacing w:after="60"/>
        <w:ind w:firstLine="567"/>
        <w:jc w:val="both"/>
      </w:pPr>
      <w:r>
        <w:rPr>
          <w:rFonts w:ascii="Arial" w:cs="Arial" w:eastAsia="Arial" w:hAnsi="Arial"/>
          <w:sz w:val="24"/>
          <w:szCs w:val="24"/>
        </w:rPr>
        <w:t xml:space="preserve">3. Без ограничения положений предыдущего параграфа 1, Получатель назначает АРП ответственным за текущую реализацию мероприятий в рамках Проекта и поручает АРП поддерживать, на всем протяжении реализации Проекта, соответствующий персонал с приемлемыми для Ассоциации опытом, квалификацией, обязанностями и ресурсами.</w:t>
      </w:r>
    </w:p>
    <w:p>
      <w:pPr>
        <w:spacing w:after="60"/>
        <w:ind w:firstLine="567"/>
        <w:jc w:val="both"/>
      </w:pPr>
      <w:r>
        <w:rPr>
          <w:rFonts w:ascii="Arial" w:cs="Arial" w:eastAsia="Arial" w:hAnsi="Arial"/>
          <w:sz w:val="24"/>
          <w:szCs w:val="24"/>
        </w:rPr>
        <w:t xml:space="preserve">4. Получатель поручает АРП нанять:</w:t>
      </w:r>
    </w:p>
    <w:p>
      <w:pPr>
        <w:spacing w:after="60"/>
        <w:ind w:firstLine="567"/>
        <w:jc w:val="both"/>
      </w:pPr>
      <w:r>
        <w:rPr>
          <w:rFonts w:ascii="Arial" w:cs="Arial" w:eastAsia="Arial" w:hAnsi="Arial"/>
          <w:sz w:val="24"/>
          <w:szCs w:val="24"/>
        </w:rPr>
        <w:t xml:space="preserve">(a) не позднее чем через тридцать (30) дней с Даты вступления в силу (i) Координатора Проекта и специалиста по экологическим и социальным вопросам для работы в г.Бишкек, и (ii) одного специалиста по экологическим вопросам и одного специалиста по социальным вопросам для работы в г.Баткен, и</w:t>
      </w:r>
    </w:p>
    <w:p>
      <w:pPr>
        <w:spacing w:after="60"/>
        <w:ind w:firstLine="567"/>
        <w:jc w:val="both"/>
      </w:pPr>
      <w:r>
        <w:rPr>
          <w:rFonts w:ascii="Arial" w:cs="Arial" w:eastAsia="Arial" w:hAnsi="Arial"/>
          <w:sz w:val="24"/>
          <w:szCs w:val="24"/>
        </w:rPr>
        <w:t xml:space="preserve">(b) не позднее чем через шестьдесят (60) дней с Даты вступления в силу: (i) специалиста по выплатам, и (ii) специалиста по закупкам;</w:t>
      </w:r>
    </w:p>
    <w:p>
      <w:pPr>
        <w:spacing w:after="60"/>
        <w:ind w:firstLine="567"/>
        <w:jc w:val="both"/>
      </w:pPr>
      <w:r>
        <w:rPr>
          <w:rFonts w:ascii="Arial" w:cs="Arial" w:eastAsia="Arial" w:hAnsi="Arial"/>
          <w:sz w:val="24"/>
          <w:szCs w:val="24"/>
        </w:rPr>
        <w:t xml:space="preserve">при этом все степень квалифицированности и техническое задание для всех специалистов должны быть приемлемыми для Ассоциации.</w:t>
      </w:r>
    </w:p>
    <w:p>
      <w:pPr>
        <w:spacing w:after="60" w:before="200"/>
        <w:ind w:firstLine="567"/>
        <w:jc w:val="both"/>
      </w:pPr>
      <w:r>
        <w:rPr>
          <w:rFonts w:ascii="Arial" w:cs="Arial" w:eastAsia="Arial" w:hAnsi="Arial"/>
          <w:b/>
          <w:bCs/>
          <w:sz w:val="24"/>
          <w:szCs w:val="24"/>
        </w:rPr>
        <w:t xml:space="preserve">Государственные органы и органы местного самоуправления</w:t>
      </w:r>
    </w:p>
    <w:p>
      <w:pPr>
        <w:spacing w:after="60"/>
        <w:ind w:firstLine="567"/>
        <w:jc w:val="both"/>
      </w:pPr>
      <w:r>
        <w:rPr>
          <w:rFonts w:ascii="Arial" w:cs="Arial" w:eastAsia="Arial" w:hAnsi="Arial"/>
          <w:sz w:val="24"/>
          <w:szCs w:val="24"/>
        </w:rPr>
        <w:t xml:space="preserve">5. На всем протяжении реализации Проекта Получатель обеспечит, что участвующие государственные органы и органы местного самоуправления ответственны за: (i) мониторинг мероприятий по реализации в выбранных Проектных участках, (ii) привлечение и коммуникацию с общественностью, и (iii) участие в Комитете по отбору продуктивных партнеров и Комитете по Программе малых грантов.</w:t>
      </w:r>
    </w:p>
    <w:p>
      <w:pPr>
        <w:spacing w:after="60" w:before="200"/>
        <w:ind w:firstLine="567"/>
        <w:jc w:val="both"/>
      </w:pPr>
      <w:r>
        <w:rPr>
          <w:rFonts w:ascii="Arial" w:cs="Arial" w:eastAsia="Arial" w:hAnsi="Arial"/>
          <w:b/>
          <w:bCs/>
          <w:sz w:val="24"/>
          <w:szCs w:val="24"/>
        </w:rPr>
        <w:t xml:space="preserve">Соглашение о сотрудничестве</w:t>
      </w:r>
    </w:p>
    <w:p>
      <w:pPr>
        <w:spacing w:after="60"/>
        <w:ind w:firstLine="567"/>
        <w:jc w:val="both"/>
      </w:pPr>
      <w:r>
        <w:rPr>
          <w:rFonts w:ascii="Arial" w:cs="Arial" w:eastAsia="Arial" w:hAnsi="Arial"/>
          <w:sz w:val="24"/>
          <w:szCs w:val="24"/>
        </w:rPr>
        <w:t xml:space="preserve">6. Для содействия реализации мероприятий в рамках Части 2 Проекта, Получатель поручает МЭК, МСХ и АРП заключить соглашение ("Соглашение о сотрудничестве") на приемлемых для Ассоциации условиях. В таком Соглашении о сотрудничестве должны быть указаны условия участия МЭК, МСХ и АРП, обязательства по представлению отчетности, а также должны быть разделены их обязанности и соответствующие роли в реализации Проекта, и разделены обязанности и соответствующие роли МСХ и АРП в реализации Части 2 Проекта.</w:t>
      </w:r>
    </w:p>
    <w:p>
      <w:pPr>
        <w:spacing w:after="60"/>
        <w:ind w:firstLine="567"/>
        <w:jc w:val="both"/>
      </w:pPr>
      <w:r>
        <w:rPr>
          <w:rFonts w:ascii="Arial" w:cs="Arial" w:eastAsia="Arial" w:hAnsi="Arial"/>
          <w:sz w:val="24"/>
          <w:szCs w:val="24"/>
        </w:rPr>
        <w:t xml:space="preserve">7. Получатель поручает МЭК, МСХ и АРП осуществлять их права и выполнять их обязанности в рамках Соглашения о сотрудничестве таким образом, чтобы обеспечить защиту интересов Получателя и Ассоциации, наряду с достижением целей Финансирования.</w:t>
      </w:r>
    </w:p>
    <w:p>
      <w:pPr>
        <w:spacing w:after="60"/>
        <w:ind w:firstLine="567"/>
        <w:jc w:val="both"/>
      </w:pPr>
      <w:r>
        <w:rPr>
          <w:rFonts w:ascii="Arial" w:cs="Arial" w:eastAsia="Arial" w:hAnsi="Arial"/>
          <w:sz w:val="24"/>
          <w:szCs w:val="24"/>
        </w:rPr>
        <w:t xml:space="preserve">8. За исключением тех случаев, когда с Ассоциацией достигнута иная договоренность, Получатель поручает МЭК, МСХ и АРП не уступать, не изменять, не отменять и не отказываться от исполнения, и не разрешать уступать, изменять, отменять или отказываться от исполнения вышеупомянутого или любого другого положения.</w:t>
      </w:r>
    </w:p>
    <w:p>
      <w:pPr>
        <w:spacing w:after="60" w:before="200"/>
        <w:ind w:firstLine="567"/>
        <w:jc w:val="both"/>
      </w:pPr>
      <w:r>
        <w:rPr>
          <w:rFonts w:ascii="Arial" w:cs="Arial" w:eastAsia="Arial" w:hAnsi="Arial"/>
          <w:b/>
          <w:bCs/>
          <w:sz w:val="24"/>
          <w:szCs w:val="24"/>
        </w:rPr>
        <w:t xml:space="preserve">Комитеты</w:t>
      </w:r>
    </w:p>
    <w:p>
      <w:pPr>
        <w:spacing w:after="60"/>
        <w:ind w:firstLine="567"/>
        <w:jc w:val="both"/>
      </w:pPr>
      <w:r>
        <w:rPr>
          <w:rFonts w:ascii="Arial" w:cs="Arial" w:eastAsia="Arial" w:hAnsi="Arial"/>
          <w:sz w:val="24"/>
          <w:szCs w:val="24"/>
        </w:rPr>
        <w:t xml:space="preserve">9. Не позднее, чем через шестьдесят (60) дней с Даты вступления в силу, Получатель учреждает, а затем, на протяжении всего периода реализации Проекта, поддерживает Координационный комитет, состав и круг полномочий которого подробно изложены в ОР. Координационный комитет отвечает за координацию Проекта на макроуровне и осуществляет руководство по вопросам проводимой политики.</w:t>
      </w:r>
    </w:p>
    <w:p>
      <w:pPr>
        <w:spacing w:after="60"/>
        <w:ind w:firstLine="567"/>
        <w:jc w:val="both"/>
      </w:pPr>
      <w:r>
        <w:rPr>
          <w:rFonts w:ascii="Arial" w:cs="Arial" w:eastAsia="Arial" w:hAnsi="Arial"/>
          <w:sz w:val="24"/>
          <w:szCs w:val="24"/>
        </w:rPr>
        <w:t xml:space="preserve">10. Для содействия реализации Части 2.2 Проекта Получатель поручает МСХ учредить приказом Комитет по отбору продуктивных партнерств, не позднее, чем через шестьдесят (60) дней с Даты вступления в силу, а затем, на протяжении всего периода реализации Проекта, будет поддерживать работу Комитета под председательством представителя МСХ и состоящего из представителей МЭК, МФ, представителей государственных органов и органов местного самоуправления и представителей гражданского общества, как подробно изложено в Руководстве по продуктивным партнерствам.</w:t>
      </w:r>
    </w:p>
    <w:p>
      <w:pPr>
        <w:spacing w:after="60"/>
        <w:ind w:firstLine="567"/>
        <w:jc w:val="both"/>
      </w:pPr>
      <w:r>
        <w:rPr>
          <w:rFonts w:ascii="Arial" w:cs="Arial" w:eastAsia="Arial" w:hAnsi="Arial"/>
          <w:sz w:val="24"/>
          <w:szCs w:val="24"/>
        </w:rPr>
        <w:t xml:space="preserve">11. Получатель обеспечит, что Комитет по отбору продуктивных партнерств отвечает за оценку заявок на участие в программе Целевых инвестиционных подпроектов и осуществление надзора за реализацией программы Целевых инвестиционных подпроектов в рамках Части 2.2 (</w:t>
      </w:r>
      <w:r>
        <w:rPr>
          <w:rFonts w:ascii="Arial" w:cs="Arial" w:eastAsia="Arial" w:hAnsi="Arial"/>
          <w:sz w:val="24"/>
          <w:szCs w:val="24"/>
        </w:rPr>
        <w:t xml:space="preserve">b</w:t>
      </w:r>
      <w:r>
        <w:rPr>
          <w:rFonts w:ascii="Arial" w:cs="Arial" w:eastAsia="Arial" w:hAnsi="Arial"/>
          <w:sz w:val="24"/>
          <w:szCs w:val="24"/>
        </w:rPr>
        <w:t xml:space="preserve">) Проекта.</w:t>
      </w:r>
    </w:p>
    <w:p>
      <w:pPr>
        <w:spacing w:after="60"/>
        <w:ind w:firstLine="567"/>
        <w:jc w:val="both"/>
      </w:pPr>
      <w:r>
        <w:rPr>
          <w:rFonts w:ascii="Arial" w:cs="Arial" w:eastAsia="Arial" w:hAnsi="Arial"/>
          <w:sz w:val="24"/>
          <w:szCs w:val="24"/>
        </w:rPr>
        <w:t xml:space="preserve">12. Для содействия реализации Части 3 Проекта Получатель поручает МЭК учредить приказом Комитет по программе малых грантов не позднее, чем через шестьдесят (60) дней с Даты вступления в силу, после чего, на протяжении всего периода реализации Проекта, будет поддерживать его деятельность. В состав Комитета входят представители МФ, МЭК, МСХ, АРП, государственные органы и органы местного самоуправления, и организации гражданского общества, как более подробно изложены в Руководстве по малым грантам.</w:t>
      </w:r>
    </w:p>
    <w:p>
      <w:pPr>
        <w:spacing w:after="60"/>
        <w:ind w:firstLine="567"/>
        <w:jc w:val="both"/>
      </w:pPr>
      <w:r>
        <w:rPr>
          <w:rFonts w:ascii="Arial" w:cs="Arial" w:eastAsia="Arial" w:hAnsi="Arial"/>
          <w:sz w:val="24"/>
          <w:szCs w:val="24"/>
        </w:rPr>
        <w:t xml:space="preserve">13. Получатель обеспечит, что Комитет по программе малых грантов отвечает за оценку и утверждение заявок на участие в Программе малых грантов и осуществление надзора за реализацией Программы малых грантов в рамках Части 3 (b) Проекта.</w:t>
      </w:r>
    </w:p>
    <w:p>
      <w:pPr>
        <w:spacing w:after="60" w:before="200"/>
        <w:ind w:firstLine="567"/>
        <w:jc w:val="both"/>
      </w:pPr>
      <w:r>
        <w:rPr>
          <w:rFonts w:ascii="Arial" w:cs="Arial" w:eastAsia="Arial" w:hAnsi="Arial"/>
          <w:b/>
          <w:bCs/>
          <w:sz w:val="24"/>
          <w:szCs w:val="24"/>
        </w:rPr>
        <w:t xml:space="preserve">B. Субсидиарное соглашение</w:t>
      </w:r>
    </w:p>
    <w:p>
      <w:pPr>
        <w:spacing w:after="60"/>
        <w:ind w:firstLine="567"/>
        <w:jc w:val="both"/>
      </w:pPr>
      <w:r>
        <w:rPr>
          <w:rFonts w:ascii="Arial" w:cs="Arial" w:eastAsia="Arial" w:hAnsi="Arial"/>
          <w:sz w:val="24"/>
          <w:szCs w:val="24"/>
        </w:rPr>
        <w:t xml:space="preserve">1. Для содействия реализации Проекта Получатель предоставляет Агентству реализации Проекта средства Финансирования в рамках субсидиарного соглашения между Получателем и Агентством реализации Проекта на утвержденных Ассоциацией условиях ("Субсидиарное соглашение").</w:t>
      </w:r>
    </w:p>
    <w:p>
      <w:pPr>
        <w:spacing w:after="60"/>
        <w:ind w:firstLine="567"/>
        <w:jc w:val="both"/>
      </w:pPr>
      <w:r>
        <w:rPr>
          <w:rFonts w:ascii="Arial" w:cs="Arial" w:eastAsia="Arial" w:hAnsi="Arial"/>
          <w:sz w:val="24"/>
          <w:szCs w:val="24"/>
        </w:rPr>
        <w:t xml:space="preserve">2. Получатель осуществляет свои права и выполняет свои обязанности в рамках каждого Субсидиарного соглашения таким образом, чтобы обеспечить защиту интересов Получателя и Ассоциации, наряду с достижением целей Финансирования.</w:t>
      </w:r>
    </w:p>
    <w:p>
      <w:pPr>
        <w:spacing w:after="60"/>
        <w:ind w:firstLine="567"/>
        <w:jc w:val="both"/>
      </w:pPr>
      <w:r>
        <w:rPr>
          <w:rFonts w:ascii="Arial" w:cs="Arial" w:eastAsia="Arial" w:hAnsi="Arial"/>
          <w:sz w:val="24"/>
          <w:szCs w:val="24"/>
        </w:rPr>
        <w:t xml:space="preserve">3. В отсутствие иной договоренности с Ассоциацией, Получатель не вправе уступать, изменять, отменять, аннулировать, отказываться от исполнения или не обеспечивать исполнение какого-либо Субсидиарного соглашения или любого из его положений.</w:t>
      </w:r>
    </w:p>
    <w:p>
      <w:pPr>
        <w:spacing w:after="60" w:before="200"/>
        <w:ind w:firstLine="567"/>
        <w:jc w:val="both"/>
      </w:pPr>
      <w:r>
        <w:rPr>
          <w:rFonts w:ascii="Arial" w:cs="Arial" w:eastAsia="Arial" w:hAnsi="Arial"/>
          <w:b/>
          <w:bCs/>
          <w:sz w:val="24"/>
          <w:szCs w:val="24"/>
        </w:rPr>
        <w:t xml:space="preserve">C. Руководства по осуществлению проекта</w:t>
      </w:r>
    </w:p>
    <w:p>
      <w:pPr>
        <w:spacing w:after="60"/>
        <w:ind w:firstLine="567"/>
        <w:jc w:val="both"/>
      </w:pPr>
      <w:r>
        <w:rPr>
          <w:rFonts w:ascii="Arial" w:cs="Arial" w:eastAsia="Arial" w:hAnsi="Arial"/>
          <w:sz w:val="24"/>
          <w:szCs w:val="24"/>
        </w:rPr>
        <w:t xml:space="preserve">1. Получатель поручает АПР принять Операционное руководство по Проекту удовлетворяющим Ассоциацию способом и обеспечивает реализацию Проекта в соответствии с ОР, в котором будут излагаться правила, методы, руководящие принципы и процедуры реализации Проекта, включая, в числе прочего:</w:t>
      </w:r>
    </w:p>
    <w:p>
      <w:pPr>
        <w:spacing w:after="60"/>
        <w:ind w:firstLine="567"/>
        <w:jc w:val="both"/>
      </w:pPr>
      <w:r>
        <w:rPr>
          <w:rFonts w:ascii="Arial" w:cs="Arial" w:eastAsia="Arial" w:hAnsi="Arial"/>
          <w:sz w:val="24"/>
          <w:szCs w:val="24"/>
        </w:rPr>
        <w:t xml:space="preserve">(a) подробное описание Проекта и институциональных механизмов реализации Проекта;</w:t>
      </w:r>
    </w:p>
    <w:p>
      <w:pPr>
        <w:spacing w:after="60"/>
        <w:ind w:firstLine="567"/>
        <w:jc w:val="both"/>
      </w:pPr>
      <w:r>
        <w:rPr>
          <w:rFonts w:ascii="Arial" w:cs="Arial" w:eastAsia="Arial" w:hAnsi="Arial"/>
          <w:sz w:val="24"/>
          <w:szCs w:val="24"/>
        </w:rPr>
        <w:t xml:space="preserve">(b) процедуры мониторинга, оценки, отчетности и управления для Проекта; и</w:t>
      </w:r>
    </w:p>
    <w:p>
      <w:pPr>
        <w:spacing w:after="60"/>
        <w:ind w:firstLine="567"/>
        <w:jc w:val="both"/>
      </w:pPr>
      <w:r>
        <w:rPr>
          <w:rFonts w:ascii="Arial" w:cs="Arial" w:eastAsia="Arial" w:hAnsi="Arial"/>
          <w:sz w:val="24"/>
          <w:szCs w:val="24"/>
        </w:rPr>
        <w:t xml:space="preserve">(c) общие процедуры выплат, финансового управления, аудита и закупок для Проекта.</w:t>
      </w:r>
    </w:p>
    <w:p>
      <w:pPr>
        <w:spacing w:after="60"/>
        <w:ind w:firstLine="567"/>
        <w:jc w:val="both"/>
      </w:pPr>
      <w:r>
        <w:rPr>
          <w:rFonts w:ascii="Arial" w:cs="Arial" w:eastAsia="Arial" w:hAnsi="Arial"/>
          <w:sz w:val="24"/>
          <w:szCs w:val="24"/>
        </w:rPr>
        <w:t xml:space="preserve">2. Получатель, поручает МСХ принять Руководство по продуктивным партнерствам, подготовленное АРП, в приемлемом для Ассоциации порядке и обеспечивает выполнение Части 2.2 Проекта в соответствии с Руководством по продуктивным партнерствам с изложением правил, методов, руководств и процедуры для осуществления Части 2.2 Проекта, включая, в числе прочего:</w:t>
      </w:r>
    </w:p>
    <w:p>
      <w:pPr>
        <w:spacing w:after="60"/>
        <w:ind w:firstLine="567"/>
        <w:jc w:val="both"/>
      </w:pPr>
      <w:r>
        <w:rPr>
          <w:rFonts w:ascii="Arial" w:cs="Arial" w:eastAsia="Arial" w:hAnsi="Arial"/>
          <w:sz w:val="24"/>
          <w:szCs w:val="24"/>
        </w:rPr>
        <w:t xml:space="preserve">(a) членство, роли и обязанности Комитета по отбору продуктивного партнерства;</w:t>
      </w:r>
    </w:p>
    <w:p>
      <w:pPr>
        <w:spacing w:after="60"/>
        <w:ind w:firstLine="567"/>
        <w:jc w:val="both"/>
      </w:pPr>
      <w:r>
        <w:rPr>
          <w:rFonts w:ascii="Arial" w:cs="Arial" w:eastAsia="Arial" w:hAnsi="Arial"/>
          <w:sz w:val="24"/>
          <w:szCs w:val="24"/>
        </w:rPr>
        <w:t xml:space="preserve">(b) критерии приемлемости и процедуры отбора, которые должны применяться Комитетом по отбору продуктивного партнерства при выборе Продуктивных партнерств, которые смогут извлечь для себя выгоду из программы Целевых инвестиционных подпроектов в рамках Части 2.2 (</w:t>
      </w:r>
      <w:r>
        <w:rPr>
          <w:rFonts w:ascii="Arial" w:cs="Arial" w:eastAsia="Arial" w:hAnsi="Arial"/>
          <w:sz w:val="24"/>
          <w:szCs w:val="24"/>
        </w:rPr>
        <w:t xml:space="preserve">b</w:t>
      </w:r>
      <w:r>
        <w:rPr>
          <w:rFonts w:ascii="Arial" w:cs="Arial" w:eastAsia="Arial" w:hAnsi="Arial"/>
          <w:sz w:val="24"/>
          <w:szCs w:val="24"/>
        </w:rPr>
        <w:t xml:space="preserve">) Проекта;</w:t>
      </w:r>
    </w:p>
    <w:p>
      <w:pPr>
        <w:spacing w:after="60"/>
        <w:ind w:firstLine="567"/>
        <w:jc w:val="both"/>
      </w:pPr>
      <w:r>
        <w:rPr>
          <w:rFonts w:ascii="Arial" w:cs="Arial" w:eastAsia="Arial" w:hAnsi="Arial"/>
          <w:sz w:val="24"/>
          <w:szCs w:val="24"/>
        </w:rPr>
        <w:t xml:space="preserve">(c) операционные процедуры, регулирующие мероприятия, которые будут финансироваться программой Целевых инвестиционных подпроектов, включая, в частности, конкретные критерии для мероприятий, которые могут иметь право на финансирование в рамках Целевых инвестиционных подпроектов, руководящие принципы для утверждения, осуществления, мониторинга и оценки упомянутых мероприятий;</w:t>
      </w:r>
    </w:p>
    <w:p>
      <w:pPr>
        <w:spacing w:after="60"/>
        <w:ind w:firstLine="567"/>
        <w:jc w:val="both"/>
      </w:pPr>
      <w:r>
        <w:rPr>
          <w:rFonts w:ascii="Arial" w:cs="Arial" w:eastAsia="Arial" w:hAnsi="Arial"/>
          <w:sz w:val="24"/>
          <w:szCs w:val="24"/>
        </w:rPr>
        <w:t xml:space="preserve">(d) операционные руководящие принципы и процедуры для управления отдельными Продуктивными партнерствами; и</w:t>
      </w:r>
    </w:p>
    <w:p>
      <w:pPr>
        <w:spacing w:after="60"/>
        <w:ind w:firstLine="567"/>
        <w:jc w:val="both"/>
      </w:pPr>
      <w:r>
        <w:rPr>
          <w:rFonts w:ascii="Arial" w:cs="Arial" w:eastAsia="Arial" w:hAnsi="Arial"/>
          <w:sz w:val="24"/>
          <w:szCs w:val="24"/>
        </w:rPr>
        <w:t xml:space="preserve">(e) образец условий Соглашения о продуктивном партнерстве.</w:t>
      </w:r>
    </w:p>
    <w:p>
      <w:pPr>
        <w:spacing w:after="60"/>
        <w:ind w:firstLine="567"/>
        <w:jc w:val="both"/>
      </w:pPr>
      <w:r>
        <w:rPr>
          <w:rFonts w:ascii="Arial" w:cs="Arial" w:eastAsia="Arial" w:hAnsi="Arial"/>
          <w:sz w:val="24"/>
          <w:szCs w:val="24"/>
        </w:rPr>
        <w:t xml:space="preserve">3. Получатель поручает МЭК принять "Руководство по малым грантам", подготовленное АРП, в приемлемом для Ассоциации порядке и обеспечить выполнение Части 3 Проекта в соответствии с "Руководством по малым грантам", в котором изложены правила, методы, руководящие указания и процедуры для осуществления Части 3 Проекта, включая, в числе прочего:</w:t>
      </w:r>
    </w:p>
    <w:p>
      <w:pPr>
        <w:spacing w:after="60"/>
        <w:ind w:firstLine="567"/>
        <w:jc w:val="both"/>
      </w:pPr>
      <w:r>
        <w:rPr>
          <w:rFonts w:ascii="Arial" w:cs="Arial" w:eastAsia="Arial" w:hAnsi="Arial"/>
          <w:sz w:val="24"/>
          <w:szCs w:val="24"/>
        </w:rPr>
        <w:t xml:space="preserve">(a) подробные процедуры предоставления Малых грантов в рамках Части 3 (b) Проекта, включая, в частности, этапы выплат, механизмы проверки достижения этапов выплат, процесс утверждения выплат, правила и процедуры закупок, и соответствующие требования к мониторингу, отчетности и аудиту;</w:t>
      </w:r>
    </w:p>
    <w:p>
      <w:pPr>
        <w:spacing w:after="60"/>
        <w:ind w:firstLine="567"/>
        <w:jc w:val="both"/>
      </w:pPr>
      <w:r>
        <w:rPr>
          <w:rFonts w:ascii="Arial" w:cs="Arial" w:eastAsia="Arial" w:hAnsi="Arial"/>
          <w:sz w:val="24"/>
          <w:szCs w:val="24"/>
        </w:rPr>
        <w:t xml:space="preserve">(b) операционные процедуры Малых грантов, регулирующие мероприятия, которые будут финансироваться за счет Малых грантов, включая, в частности, конкретные критерии для мероприятий, подлежащих финансированию в рамках Малых грантов, руководящие принципы для утверждения, осуществления, мониторинга и оценки упомянутых мероприятий;</w:t>
      </w:r>
    </w:p>
    <w:p>
      <w:pPr>
        <w:spacing w:after="60"/>
        <w:ind w:firstLine="567"/>
        <w:jc w:val="both"/>
      </w:pPr>
      <w:r>
        <w:rPr>
          <w:rFonts w:ascii="Arial" w:cs="Arial" w:eastAsia="Arial" w:hAnsi="Arial"/>
          <w:sz w:val="24"/>
          <w:szCs w:val="24"/>
        </w:rPr>
        <w:t xml:space="preserve">(c) условия Субгрантовых соглашений.</w:t>
      </w:r>
    </w:p>
    <w:p>
      <w:pPr>
        <w:spacing w:after="60"/>
        <w:ind w:firstLine="567"/>
        <w:jc w:val="both"/>
      </w:pPr>
      <w:r>
        <w:rPr>
          <w:rFonts w:ascii="Arial" w:cs="Arial" w:eastAsia="Arial" w:hAnsi="Arial"/>
          <w:sz w:val="24"/>
          <w:szCs w:val="24"/>
        </w:rPr>
        <w:t xml:space="preserve">4. В случае возникновения противоречий между любым положением Руководств по осуществлению Проекта и любым положением настоящего Соглашения, положения настоящего Соглашения имеют преимущественную силу.</w:t>
      </w:r>
    </w:p>
    <w:p>
      <w:pPr>
        <w:spacing w:after="60"/>
        <w:ind w:firstLine="567"/>
        <w:jc w:val="both"/>
      </w:pPr>
      <w:r>
        <w:rPr>
          <w:rFonts w:ascii="Arial" w:cs="Arial" w:eastAsia="Arial" w:hAnsi="Arial"/>
          <w:sz w:val="24"/>
          <w:szCs w:val="24"/>
        </w:rPr>
        <w:t xml:space="preserve">5. Получатель, действуя через МЭК и МСХ, поручит АРП обеспечить, чтобы в Руководства по осуществлению Проекта не вносились изменения без предварительного письменного согласия Ассоциации.</w:t>
      </w:r>
    </w:p>
    <w:p>
      <w:pPr>
        <w:spacing w:after="60" w:before="200"/>
        <w:ind w:firstLine="567"/>
        <w:jc w:val="both"/>
      </w:pPr>
      <w:r>
        <w:rPr>
          <w:rFonts w:ascii="Arial" w:cs="Arial" w:eastAsia="Arial" w:hAnsi="Arial"/>
          <w:b/>
          <w:bCs/>
          <w:sz w:val="24"/>
          <w:szCs w:val="24"/>
        </w:rPr>
        <w:t xml:space="preserve">D. Целевые инвестиционные подпроекты в рамках Части 2.2 Проекта</w:t>
      </w:r>
    </w:p>
    <w:p>
      <w:pPr>
        <w:spacing w:after="60"/>
        <w:ind w:firstLine="567"/>
        <w:jc w:val="both"/>
      </w:pPr>
      <w:r>
        <w:rPr>
          <w:rFonts w:ascii="Arial" w:cs="Arial" w:eastAsia="Arial" w:hAnsi="Arial"/>
          <w:sz w:val="24"/>
          <w:szCs w:val="24"/>
        </w:rPr>
        <w:t xml:space="preserve">1. В целях реализации любых Целевых инвестиционных подпроектов, Получатель, действуя через Комитет по отбору продуктивных партнерств, будет отбирать Продуктивные партнерства в соответствии с критериями приемлемости, изложенными в Руководстве по продуктивным партнерствам, которые должны включать в себя, в числе прочего, следующее:</w:t>
      </w:r>
    </w:p>
    <w:p>
      <w:pPr>
        <w:spacing w:after="60"/>
        <w:ind w:firstLine="567"/>
        <w:jc w:val="both"/>
      </w:pPr>
      <w:r>
        <w:rPr>
          <w:rFonts w:ascii="Arial" w:cs="Arial" w:eastAsia="Arial" w:hAnsi="Arial"/>
          <w:sz w:val="24"/>
          <w:szCs w:val="24"/>
        </w:rPr>
        <w:t xml:space="preserve">(a) Ориентированность на конкретную рыночную возможность: вовлекать участников конкретной сельскохозяйственной цепочки создания стоимости и реагировать на добросовестные коммерческие или рыночные возможности;</w:t>
      </w:r>
    </w:p>
    <w:p>
      <w:pPr>
        <w:spacing w:after="60"/>
        <w:ind w:firstLine="567"/>
        <w:jc w:val="both"/>
      </w:pPr>
      <w:r>
        <w:rPr>
          <w:rFonts w:ascii="Arial" w:cs="Arial" w:eastAsia="Arial" w:hAnsi="Arial"/>
          <w:sz w:val="24"/>
          <w:szCs w:val="24"/>
        </w:rPr>
        <w:t xml:space="preserve">(b) Принадлежность ведущей фермерской группе, производственной организации или кооперативу: включать группу фермеров/производителей, с одной стороны, и покупателя, переработчика, экспортера или поставщика услуг;</w:t>
      </w:r>
    </w:p>
    <w:p>
      <w:pPr>
        <w:spacing w:after="60"/>
        <w:ind w:firstLine="567"/>
        <w:jc w:val="both"/>
      </w:pPr>
      <w:r>
        <w:rPr>
          <w:rFonts w:ascii="Arial" w:cs="Arial" w:eastAsia="Arial" w:hAnsi="Arial"/>
          <w:sz w:val="24"/>
          <w:szCs w:val="24"/>
        </w:rPr>
        <w:t xml:space="preserve">(c) Определение инвестиционной программы, нацеленной на критические ограничения;</w:t>
      </w:r>
    </w:p>
    <w:p>
      <w:pPr>
        <w:spacing w:after="60"/>
        <w:ind w:firstLine="567"/>
        <w:jc w:val="both"/>
      </w:pPr>
      <w:r>
        <w:rPr>
          <w:rFonts w:ascii="Arial" w:cs="Arial" w:eastAsia="Arial" w:hAnsi="Arial"/>
          <w:sz w:val="24"/>
          <w:szCs w:val="24"/>
        </w:rPr>
        <w:t xml:space="preserve">(d) Включение гендерных аспектов и устойчивости к изменению климата: оказать положительное влияние на женщин и отдавать приоритет включению молодежи, женщин и уязвимых групп;</w:t>
      </w:r>
    </w:p>
    <w:p>
      <w:pPr>
        <w:spacing w:after="60"/>
        <w:ind w:firstLine="567"/>
        <w:jc w:val="both"/>
      </w:pPr>
      <w:r>
        <w:rPr>
          <w:rFonts w:ascii="Arial" w:cs="Arial" w:eastAsia="Arial" w:hAnsi="Arial"/>
          <w:sz w:val="24"/>
          <w:szCs w:val="24"/>
        </w:rPr>
        <w:t xml:space="preserve">(е) Заключение Соглашения о продуктивном партнерстве между Продуктивными партнерствами-бенефициарами согласно положениям Руководства по продуктивным партнерствам.</w:t>
      </w:r>
    </w:p>
    <w:p>
      <w:pPr>
        <w:spacing w:after="60"/>
        <w:ind w:firstLine="567"/>
        <w:jc w:val="both"/>
      </w:pPr>
      <w:r>
        <w:rPr>
          <w:rFonts w:ascii="Arial" w:cs="Arial" w:eastAsia="Arial" w:hAnsi="Arial"/>
          <w:sz w:val="24"/>
          <w:szCs w:val="24"/>
        </w:rPr>
        <w:t xml:space="preserve">2. Общая сумма поддержки одного Продуктивного партнерства-бенефициара не будет превышать сумму эквивалентную одному миллиону пятистам тысячам долларов США ($1,500,000).</w:t>
      </w:r>
    </w:p>
    <w:p>
      <w:pPr>
        <w:spacing w:after="60"/>
        <w:ind w:firstLine="567"/>
        <w:jc w:val="both"/>
      </w:pPr>
      <w:r>
        <w:rPr>
          <w:rFonts w:ascii="Arial" w:cs="Arial" w:eastAsia="Arial" w:hAnsi="Arial"/>
          <w:sz w:val="24"/>
          <w:szCs w:val="24"/>
        </w:rPr>
        <w:t xml:space="preserve">3. Целевые инвестиционные подпроекты не должны использоваться для финансирования любой деятельности из списка запрещенных видов деятельности Руководства по продуктивным партнерствам, как определено в Приложении к настоящему Соглашению ("Запрещенные виды деятельности").</w:t>
      </w:r>
    </w:p>
    <w:p>
      <w:pPr>
        <w:spacing w:after="60"/>
        <w:ind w:firstLine="567"/>
        <w:jc w:val="both"/>
      </w:pPr>
      <w:r>
        <w:rPr>
          <w:rFonts w:ascii="Arial" w:cs="Arial" w:eastAsia="Arial" w:hAnsi="Arial"/>
          <w:sz w:val="24"/>
          <w:szCs w:val="24"/>
        </w:rPr>
        <w:t xml:space="preserve">4. В целях реализации любых Целевых инвестиционных Подпроектов, Получатель, действуя через МСХ, поручает АРП, от имени каждого Продуктивного партнерства, реализовать соответствующий Целевой инвестиционный подпроект, одобренный Комитетом по отбору продуктивного партнерства, в соответствии с Руководством по продуктивному партнерству, соответствующим Соглашением о продуктивном партнерстве, соответствующим Соглашением о целевом инвестиционном подпроекте и Экологическими и социальными стандартами.</w:t>
      </w:r>
    </w:p>
    <w:p>
      <w:pPr>
        <w:spacing w:after="60"/>
        <w:ind w:firstLine="567"/>
        <w:jc w:val="both"/>
      </w:pPr>
      <w:r>
        <w:rPr>
          <w:rFonts w:ascii="Arial" w:cs="Arial" w:eastAsia="Arial" w:hAnsi="Arial"/>
          <w:sz w:val="24"/>
          <w:szCs w:val="24"/>
        </w:rPr>
        <w:t xml:space="preserve">5. В целях реализации любых Целевых инвестиционных подпроектов, Получатель поручает АРП заключать Соглашение о целевом инвестиционном подпроекте с каждым Продуктивным партнерством-бенефициаром, по необходимости и в соответствии с дальнейшим описанием в Руководстве по продуктивным партнерствам. Условия Соглашения о целевом инвестиционном подпроекте должны включать в себя приемлемые для Ассоциации условия, включая, в числе прочего, следующее:</w:t>
      </w:r>
    </w:p>
    <w:p>
      <w:pPr>
        <w:spacing w:after="60"/>
        <w:ind w:firstLine="567"/>
        <w:jc w:val="both"/>
      </w:pPr>
      <w:r>
        <w:rPr>
          <w:rFonts w:ascii="Arial" w:cs="Arial" w:eastAsia="Arial" w:hAnsi="Arial"/>
          <w:sz w:val="24"/>
          <w:szCs w:val="24"/>
        </w:rPr>
        <w:t xml:space="preserve">(а) обязательство АРП, осуществлять от имени отобранного Продуктивного партнерства соответствующий Целевой инвестиционный подпроект в соответствии с настоящим Соглашением, Соглашением о сотрудничестве и Соглашением о Целевом инвестиционном подпроекте с должной осмотрительностью и эффективностью, и в соответствии с надежными техническими, финансовыми, управленческими и экологическими стандартами и практическими методами - в том числе, в соответствии с положениями Руководства по противодействию коррупции, - и вести надлежащую отчетность;</w:t>
      </w:r>
    </w:p>
    <w:p>
      <w:pPr>
        <w:spacing w:after="60"/>
        <w:ind w:firstLine="567"/>
        <w:jc w:val="both"/>
      </w:pPr>
      <w:r>
        <w:rPr>
          <w:rFonts w:ascii="Arial" w:cs="Arial" w:eastAsia="Arial" w:hAnsi="Arial"/>
          <w:sz w:val="24"/>
          <w:szCs w:val="24"/>
        </w:rPr>
        <w:t xml:space="preserve">(b) обязательство соответствующих Продуктивных партнерств-бенефициаров управлять и поддерживать соответствующий Целевой инвестиционный подпроект с должной осмотрительностью и эффективностью и в соответствии с надежными техническими, финансовыми, управленческими и экологическими и социальными стандартами и практическими методами, приемлемыми для Ассоциации;</w:t>
      </w:r>
    </w:p>
    <w:p>
      <w:pPr>
        <w:spacing w:after="60"/>
        <w:ind w:firstLine="567"/>
        <w:jc w:val="both"/>
      </w:pPr>
      <w:r>
        <w:rPr>
          <w:rFonts w:ascii="Arial" w:cs="Arial" w:eastAsia="Arial" w:hAnsi="Arial"/>
          <w:sz w:val="24"/>
          <w:szCs w:val="24"/>
        </w:rPr>
        <w:t xml:space="preserve">(c) право Получателя, при поддержке АРП, защищать их интересы и интересы Ассоциации, в зависимости от обстоятельств, включая право временно приостанавливать или прекращать действие права отобранного Продуктивного партнерства в отношении Целевого инвестиционного подпроекта, или получить возмещение всей или любой части суммы, выделенной на Целевой инвестиционный подпроект, в случае невыполнения Продуктивным партнерством - Бенефициаром своих обязательств, предусматриваемых Соглашением о продуктивном партнерстве или Соглашением о Целевом инвестиционном подпроекте; и</w:t>
      </w:r>
    </w:p>
    <w:p>
      <w:pPr>
        <w:spacing w:after="60"/>
        <w:ind w:firstLine="567"/>
        <w:jc w:val="both"/>
      </w:pPr>
      <w:r>
        <w:rPr>
          <w:rFonts w:ascii="Arial" w:cs="Arial" w:eastAsia="Arial" w:hAnsi="Arial"/>
          <w:sz w:val="24"/>
          <w:szCs w:val="24"/>
        </w:rPr>
        <w:t xml:space="preserve">(d) положения касательно заключения между Получателем и Продуктивными партнерствами-бенефициарами последующих соглашений, предусматривающих: (1) передачу, в установленном порядке, активов Продуктивным партнерствам-бенефициарам, и (2) механизм возмещения стоимости указанных активов.</w:t>
      </w:r>
    </w:p>
    <w:p>
      <w:pPr>
        <w:spacing w:after="60"/>
        <w:ind w:firstLine="567"/>
        <w:jc w:val="both"/>
      </w:pPr>
      <w:r>
        <w:rPr>
          <w:rFonts w:ascii="Arial" w:cs="Arial" w:eastAsia="Arial" w:hAnsi="Arial"/>
          <w:sz w:val="24"/>
          <w:szCs w:val="24"/>
        </w:rPr>
        <w:t xml:space="preserve">6. Получатель поручает АРП осуществлять свои права и выполнять свои обязанности в рамках каждого Соглашения о целевом инвестиционном подпроекте, чтобы обеспечить защиту интересов Получателя и Ассоциации, наряду с достижением целей Финансирования.</w:t>
      </w:r>
    </w:p>
    <w:p>
      <w:pPr>
        <w:spacing w:after="60"/>
        <w:ind w:firstLine="567"/>
        <w:jc w:val="both"/>
      </w:pPr>
      <w:r>
        <w:rPr>
          <w:rFonts w:ascii="Arial" w:cs="Arial" w:eastAsia="Arial" w:hAnsi="Arial"/>
          <w:sz w:val="24"/>
          <w:szCs w:val="24"/>
        </w:rPr>
        <w:t xml:space="preserve">7. В отсутствие иной договоренности с Ассоциацией, Получатель поручает АРП не уступать, изменять, отменять, аннулировать, отказываться, избегать исполнения или не обеспечивать исполнение какого-либо Соглашения о целевом инвестиционном подпроекте или любого из его положений.</w:t>
      </w:r>
    </w:p>
    <w:p>
      <w:pPr>
        <w:spacing w:after="60"/>
        <w:ind w:firstLine="567"/>
        <w:jc w:val="both"/>
      </w:pPr>
      <w:r>
        <w:rPr>
          <w:rFonts w:ascii="Arial" w:cs="Arial" w:eastAsia="Arial" w:hAnsi="Arial"/>
          <w:sz w:val="24"/>
          <w:szCs w:val="24"/>
        </w:rPr>
        <w:t xml:space="preserve">8. Получатель поручает АРП обеспечить, чтобы Целевые инвестиционные подпроекты реализовались и обслуживались таким образом, который удовлетворяет требованиям Ассоциации.</w:t>
      </w:r>
    </w:p>
    <w:p>
      <w:pPr>
        <w:spacing w:after="60" w:before="200"/>
        <w:ind w:firstLine="567"/>
        <w:jc w:val="both"/>
      </w:pPr>
      <w:r>
        <w:rPr>
          <w:rFonts w:ascii="Arial" w:cs="Arial" w:eastAsia="Arial" w:hAnsi="Arial"/>
          <w:b/>
          <w:bCs/>
          <w:sz w:val="24"/>
          <w:szCs w:val="24"/>
        </w:rPr>
        <w:t xml:space="preserve">Е. Малые гранты в рамках Части 3 (b) Проекта</w:t>
      </w:r>
    </w:p>
    <w:p>
      <w:pPr>
        <w:spacing w:after="60"/>
        <w:ind w:firstLine="567"/>
        <w:jc w:val="both"/>
      </w:pPr>
      <w:r>
        <w:rPr>
          <w:rFonts w:ascii="Arial" w:cs="Arial" w:eastAsia="Arial" w:hAnsi="Arial"/>
          <w:sz w:val="24"/>
          <w:szCs w:val="24"/>
        </w:rPr>
        <w:t xml:space="preserve">1. Для реализации Части 3 (b) Проекта Получатель поручит АРП, по согласованию с Комитетом по программе малых грантов:</w:t>
      </w:r>
    </w:p>
    <w:p>
      <w:pPr>
        <w:spacing w:after="60"/>
        <w:ind w:firstLine="567"/>
        <w:jc w:val="both"/>
      </w:pPr>
      <w:r>
        <w:rPr>
          <w:rFonts w:ascii="Arial" w:cs="Arial" w:eastAsia="Arial" w:hAnsi="Arial"/>
          <w:sz w:val="24"/>
          <w:szCs w:val="24"/>
        </w:rPr>
        <w:t xml:space="preserve">(a) отбирать Бенефициаров малых грантов в соответствии с критериями приемлемости, изложенными в Руководстве по малым грантам, которые должны включать в себя, в числе прочего, следующее:</w:t>
      </w:r>
    </w:p>
    <w:p>
      <w:pPr>
        <w:spacing w:after="60"/>
        <w:ind w:firstLine="567"/>
        <w:jc w:val="both"/>
      </w:pPr>
      <w:r>
        <w:rPr>
          <w:rFonts w:ascii="Arial" w:cs="Arial" w:eastAsia="Arial" w:hAnsi="Arial"/>
          <w:sz w:val="24"/>
          <w:szCs w:val="24"/>
        </w:rPr>
        <w:t xml:space="preserve">(i) успешное завершение программы обучения, предусматриваемой Частью 3 (a) Проекта;</w:t>
      </w:r>
    </w:p>
    <w:p>
      <w:pPr>
        <w:spacing w:after="60"/>
        <w:ind w:firstLine="567"/>
        <w:jc w:val="both"/>
      </w:pPr>
      <w:r>
        <w:rPr>
          <w:rFonts w:ascii="Arial" w:cs="Arial" w:eastAsia="Arial" w:hAnsi="Arial"/>
          <w:sz w:val="24"/>
          <w:szCs w:val="24"/>
        </w:rPr>
        <w:t xml:space="preserve">(ii) коммерческая обоснованность предлагаемых планов развития бизнеса;</w:t>
      </w:r>
    </w:p>
    <w:p>
      <w:pPr>
        <w:spacing w:after="60"/>
        <w:ind w:firstLine="567"/>
        <w:jc w:val="both"/>
      </w:pPr>
      <w:r>
        <w:rPr>
          <w:rFonts w:ascii="Arial" w:cs="Arial" w:eastAsia="Arial" w:hAnsi="Arial"/>
          <w:sz w:val="24"/>
          <w:szCs w:val="24"/>
        </w:rPr>
        <w:t xml:space="preserve">(b) предоставлять Малые гранты отдельным Бенефициарам малых грантов в соответствии с подробными критериями, изложенными в Руководстве по малым грантам; и</w:t>
      </w:r>
    </w:p>
    <w:p>
      <w:pPr>
        <w:spacing w:after="60"/>
        <w:ind w:firstLine="567"/>
        <w:jc w:val="both"/>
      </w:pPr>
      <w:r>
        <w:rPr>
          <w:rFonts w:ascii="Arial" w:cs="Arial" w:eastAsia="Arial" w:hAnsi="Arial"/>
          <w:sz w:val="24"/>
          <w:szCs w:val="24"/>
        </w:rPr>
        <w:t xml:space="preserve">(c) заключить с каждым Бенефициаром малого гранта Субгрантовое соглашение, в котором должны быть изложены приемлемые для Ассоциации условия, включая, в числе прочего, следующее:</w:t>
      </w:r>
    </w:p>
    <w:p>
      <w:pPr>
        <w:spacing w:after="60"/>
        <w:ind w:firstLine="567"/>
        <w:jc w:val="both"/>
      </w:pPr>
      <w:r>
        <w:rPr>
          <w:rFonts w:ascii="Arial" w:cs="Arial" w:eastAsia="Arial" w:hAnsi="Arial"/>
          <w:sz w:val="24"/>
          <w:szCs w:val="24"/>
        </w:rPr>
        <w:t xml:space="preserve">(i) Получатель получает права, достаточные для защиты своих интересов и интересов Ассоциации, включая право:</w:t>
      </w:r>
    </w:p>
    <w:p>
      <w:pPr>
        <w:spacing w:after="60"/>
        <w:ind w:firstLine="567"/>
        <w:jc w:val="both"/>
      </w:pPr>
      <w:r>
        <w:rPr>
          <w:rFonts w:ascii="Arial" w:cs="Arial" w:eastAsia="Arial" w:hAnsi="Arial"/>
          <w:sz w:val="24"/>
          <w:szCs w:val="24"/>
        </w:rPr>
        <w:t xml:space="preserve">(1) приостанавливать или прекращать право какого-либо Бенефициара малого гранта использовать средства соответствующего Малого гранта, или получать возмещение всей или части уже снятой суммы Малого гранта, в случае невыполнения Бенефициаром малого гранта каких-либо из своих обязательств по Субгрантовому соглашению; и</w:t>
      </w:r>
    </w:p>
    <w:p>
      <w:pPr>
        <w:spacing w:after="60"/>
        <w:ind w:firstLine="567"/>
        <w:jc w:val="both"/>
      </w:pPr>
      <w:r>
        <w:rPr>
          <w:rFonts w:ascii="Arial" w:cs="Arial" w:eastAsia="Arial" w:hAnsi="Arial"/>
          <w:sz w:val="24"/>
          <w:szCs w:val="24"/>
        </w:rPr>
        <w:t xml:space="preserve">(2) требовать от каждого Бенефициара малого гранта: (А) выполнения своего Подпроекта с должным усердием и эффективностью и в соответствии с надлежащими техническими, экономическими, финансовыми, управленческими, экологическими и социальными стандартами и практическими методами, удовлетворяющими требованиям Ассоциации - в том числе, в соответствии с положениями Руководства о противодействии коррупции, применимого к получателям финансовых средств, отличным от Получателя; (В) предоставления, по необходимости, в кратчайшие сроки ресурсов, необходимых для достижения цели; (С) осуществления закупок товаров, работ и услуг, которые будут финансироваться за счет средств Малых грантов в соответствии с положениями Руководства по малым грантам; (D) соблюдения соответствующей политики и процедур для того, чтобы он мог осуществлять, в соответствии с приемлемыми для Ассоциации показателями, мониторинг и оценку прогресса в рамках Подпроекта и достижения его целей; (Е) предоставления Получателю и Ассоциации возможности осуществлять проверку Подпроекта, его работы и любых соответствующих записей и документов; и (F) подготовки и предоставления Получателю и Ассоциации всей той информации относительно вышесказанного, которая может быть обоснованно запрошена Получателем или Ассоциацией.</w:t>
      </w:r>
    </w:p>
    <w:p>
      <w:pPr>
        <w:spacing w:after="60"/>
        <w:ind w:firstLine="567"/>
        <w:jc w:val="both"/>
      </w:pPr>
      <w:r>
        <w:rPr>
          <w:rFonts w:ascii="Arial" w:cs="Arial" w:eastAsia="Arial" w:hAnsi="Arial"/>
          <w:sz w:val="24"/>
          <w:szCs w:val="24"/>
        </w:rPr>
        <w:t xml:space="preserve">2. Сумма поддержки одного Бенефициара малого гранта не должна превышать сумму эквивалентную десяти тысячам долларов США ($10,000), с возможностью запроса дополнительной поддержки на сумму не выше эквивалента двадцати тысяч долларов США ($20,000) в соответствии с положениями Руководства по малым грантам.</w:t>
      </w:r>
    </w:p>
    <w:p>
      <w:pPr>
        <w:spacing w:after="60"/>
        <w:ind w:firstLine="567"/>
        <w:jc w:val="both"/>
      </w:pPr>
      <w:r>
        <w:rPr>
          <w:rFonts w:ascii="Arial" w:cs="Arial" w:eastAsia="Arial" w:hAnsi="Arial"/>
          <w:sz w:val="24"/>
          <w:szCs w:val="24"/>
        </w:rPr>
        <w:t xml:space="preserve">3. Малые гранты не должны использоваться для финансирования любой деятельности из списка запрещенных видов деятельности Руководства по малым грантам, как определено в Приложении к настоящему Соглашению ("Запрещенные виды деятельности").</w:t>
      </w:r>
    </w:p>
    <w:p>
      <w:pPr>
        <w:spacing w:after="60"/>
        <w:ind w:firstLine="567"/>
        <w:jc w:val="both"/>
      </w:pPr>
      <w:r>
        <w:rPr>
          <w:rFonts w:ascii="Arial" w:cs="Arial" w:eastAsia="Arial" w:hAnsi="Arial"/>
          <w:sz w:val="24"/>
          <w:szCs w:val="24"/>
        </w:rPr>
        <w:t xml:space="preserve">4. Получатель поручит АРП осуществлять свои права и выполнять свои обязанности в соответствии с каждым Субгрантовым соглашением таким образом, чтобы обеспечить защиту интересов Получателя и Ассоциации, наряду с достижением целей Финансирования.</w:t>
      </w:r>
    </w:p>
    <w:p>
      <w:pPr>
        <w:spacing w:after="60"/>
        <w:ind w:firstLine="567"/>
        <w:jc w:val="both"/>
      </w:pPr>
      <w:r>
        <w:rPr>
          <w:rFonts w:ascii="Arial" w:cs="Arial" w:eastAsia="Arial" w:hAnsi="Arial"/>
          <w:sz w:val="24"/>
          <w:szCs w:val="24"/>
        </w:rPr>
        <w:t xml:space="preserve">5. В отсутствие иной договоренности с Ассоциацией, Получатель поручит АРП не уступать, не изменять, не отменять, не аннулировать, не отказываться и не избегать исполнения какого-либо Субгрантового соглашения или любого из его положений.</w:t>
      </w:r>
    </w:p>
    <w:p>
      <w:pPr>
        <w:spacing w:after="60" w:before="200"/>
        <w:ind w:firstLine="567"/>
        <w:jc w:val="both"/>
      </w:pPr>
      <w:r>
        <w:rPr>
          <w:rFonts w:ascii="Arial" w:cs="Arial" w:eastAsia="Arial" w:hAnsi="Arial"/>
          <w:b/>
          <w:bCs/>
          <w:sz w:val="24"/>
          <w:szCs w:val="24"/>
        </w:rPr>
        <w:t xml:space="preserve">F. Годовой план работ</w:t>
      </w:r>
    </w:p>
    <w:p>
      <w:pPr>
        <w:spacing w:after="60"/>
        <w:ind w:firstLine="567"/>
        <w:jc w:val="both"/>
      </w:pPr>
      <w:r>
        <w:rPr>
          <w:rFonts w:ascii="Arial" w:cs="Arial" w:eastAsia="Arial" w:hAnsi="Arial"/>
          <w:sz w:val="24"/>
          <w:szCs w:val="24"/>
        </w:rPr>
        <w:t xml:space="preserve">1. Получатель поручает Агентству реализации Проекта подготавливать и представлять Ассоциации на рассмотрение, не позднее 15 ноября каждого календарного года, проект рабочего плана мероприятий, которые предлагается включить в Проект на следующий календарный год, содержащий: (а) подробный график для согласования и реализации предлагаемых проектных мероприятий; (</w:t>
      </w:r>
      <w:r>
        <w:rPr>
          <w:rFonts w:ascii="Arial" w:cs="Arial" w:eastAsia="Arial" w:hAnsi="Arial"/>
          <w:sz w:val="24"/>
          <w:szCs w:val="24"/>
        </w:rPr>
        <w:t xml:space="preserve">b</w:t>
      </w:r>
      <w:r>
        <w:rPr>
          <w:rFonts w:ascii="Arial" w:cs="Arial" w:eastAsia="Arial" w:hAnsi="Arial"/>
          <w:sz w:val="24"/>
          <w:szCs w:val="24"/>
        </w:rPr>
        <w:t xml:space="preserve">) типы требуемых для таких мероприятий расходов и предлагаемый план финансирования (включающий описание необходимых денежных средств и ресурсов, которые будут предоставлены Получателем для осуществления таких расходов); (с) любые учебные мероприятия, которые могут потребоваться в рамках Проекта; и (d) ссылку на реализацию таких мероприятий в соответствии с положениями Раздела I.G настоящего Приложения 2.</w:t>
      </w:r>
    </w:p>
    <w:p>
      <w:pPr>
        <w:spacing w:after="60"/>
        <w:ind w:firstLine="567"/>
        <w:jc w:val="both"/>
      </w:pPr>
      <w:r>
        <w:rPr>
          <w:rFonts w:ascii="Arial" w:cs="Arial" w:eastAsia="Arial" w:hAnsi="Arial"/>
          <w:sz w:val="24"/>
          <w:szCs w:val="24"/>
        </w:rPr>
        <w:t xml:space="preserve">2. Получатель поручает Агентству реализации Проекта предоставить Ассоциации приемлемую возможность ознакомления с каждым таким предлагаемым планом и бюджетом, и впоследствии будет обеспечивать реализацию Проекта с должной осмотрительностью и эффективностью, в соответствии с таким планом работ, каковые будут одобрены Ассоциацией ("Годовой план работ").</w:t>
      </w:r>
    </w:p>
    <w:p>
      <w:pPr>
        <w:spacing w:after="60" w:before="200"/>
        <w:ind w:firstLine="567"/>
        <w:jc w:val="both"/>
      </w:pPr>
      <w:r>
        <w:rPr>
          <w:rFonts w:ascii="Arial" w:cs="Arial" w:eastAsia="Arial" w:hAnsi="Arial"/>
          <w:b/>
          <w:bCs/>
          <w:sz w:val="24"/>
          <w:szCs w:val="24"/>
        </w:rPr>
        <w:t xml:space="preserve">G. Экологические и социальные стандарты</w:t>
      </w:r>
    </w:p>
    <w:p>
      <w:pPr>
        <w:spacing w:after="60"/>
        <w:ind w:firstLine="567"/>
        <w:jc w:val="both"/>
      </w:pPr>
      <w:r>
        <w:rPr>
          <w:rFonts w:ascii="Arial" w:cs="Arial" w:eastAsia="Arial" w:hAnsi="Arial"/>
          <w:sz w:val="24"/>
          <w:szCs w:val="24"/>
        </w:rPr>
        <w:t xml:space="preserve">1. Получатель обеспечивает со своей стороны реализацию Проекта в соответствии с Экологическими и социальными стандартами приемлемым для Ассоциации способом и поручает АРП обеспечивать реализацию Проекта в соответствии с указанными стандартами.</w:t>
      </w:r>
    </w:p>
    <w:p>
      <w:pPr>
        <w:spacing w:after="60"/>
        <w:ind w:firstLine="567"/>
        <w:jc w:val="both"/>
      </w:pPr>
      <w:r>
        <w:rPr>
          <w:rFonts w:ascii="Arial" w:cs="Arial" w:eastAsia="Arial" w:hAnsi="Arial"/>
          <w:sz w:val="24"/>
          <w:szCs w:val="24"/>
        </w:rPr>
        <w:t xml:space="preserve">2. Без ограничения положений предыдущего пункта 1, Получатель обеспечивает сам и поручает АРП обеспечивать реализацию Проекта в соответствии с Планом экологических и социальных обязательств ("ПЭСО") приемлемым для Ассоциации способом. С этой целью Получатель обеспечивает сам и поручает Агентству реализации Проекта обеспечивать, чтобы:</w:t>
      </w:r>
    </w:p>
    <w:p>
      <w:pPr>
        <w:spacing w:after="60"/>
        <w:ind w:firstLine="567"/>
        <w:jc w:val="both"/>
      </w:pPr>
      <w:r>
        <w:rPr>
          <w:rFonts w:ascii="Arial" w:cs="Arial" w:eastAsia="Arial" w:hAnsi="Arial"/>
          <w:sz w:val="24"/>
          <w:szCs w:val="24"/>
        </w:rPr>
        <w:t xml:space="preserve">(a) меры и действия, указанные в ПЭСО, осуществлялись с должной осмотрительностью и эффективностью, а также в соответствии с дальнейшими указаниями, содержащимися в ПЭСО;</w:t>
      </w:r>
    </w:p>
    <w:p>
      <w:pPr>
        <w:spacing w:after="60"/>
        <w:ind w:firstLine="567"/>
        <w:jc w:val="both"/>
      </w:pPr>
      <w:r>
        <w:rPr>
          <w:rFonts w:ascii="Arial" w:cs="Arial" w:eastAsia="Arial" w:hAnsi="Arial"/>
          <w:sz w:val="24"/>
          <w:szCs w:val="24"/>
        </w:rPr>
        <w:t xml:space="preserve">(b) имелось достаточно денежных средств для покрытия расходов на выполнение ПЭСО;</w:t>
      </w:r>
    </w:p>
    <w:p>
      <w:pPr>
        <w:spacing w:after="60"/>
        <w:ind w:firstLine="567"/>
        <w:jc w:val="both"/>
      </w:pPr>
      <w:r>
        <w:rPr>
          <w:rFonts w:ascii="Arial" w:cs="Arial" w:eastAsia="Arial" w:hAnsi="Arial"/>
          <w:sz w:val="24"/>
          <w:szCs w:val="24"/>
        </w:rPr>
        <w:t xml:space="preserve">(c) соблюдались политика и процедуры, и работало достаточно штатных единиц компетентного персонала для того, чтобы иметь возможность выполнять ПЭСО, как это предусмотрено в ПЭСО; и</w:t>
      </w:r>
    </w:p>
    <w:p>
      <w:pPr>
        <w:spacing w:after="60"/>
        <w:ind w:firstLine="567"/>
        <w:jc w:val="both"/>
      </w:pPr>
      <w:r>
        <w:rPr>
          <w:rFonts w:ascii="Arial" w:cs="Arial" w:eastAsia="Arial" w:hAnsi="Arial"/>
          <w:sz w:val="24"/>
          <w:szCs w:val="24"/>
        </w:rPr>
        <w:t xml:space="preserve">(d) ПЭСО или любое его положение не менялось, не пересматривалось и не отменялось в отсутствие письменной договоренности с Ассоциацией, и чтобы Получатель впоследствии обнародовал содержание пересмотренного ПЭСО.</w:t>
      </w:r>
    </w:p>
    <w:p>
      <w:pPr>
        <w:spacing w:after="60"/>
        <w:ind w:firstLine="567"/>
        <w:jc w:val="both"/>
      </w:pPr>
      <w:r>
        <w:rPr>
          <w:rFonts w:ascii="Arial" w:cs="Arial" w:eastAsia="Arial" w:hAnsi="Arial"/>
          <w:sz w:val="24"/>
          <w:szCs w:val="24"/>
        </w:rPr>
        <w:t xml:space="preserve">3. В случае каких-либо несоответствий между ПЭСО и положениями настоящего Соглашения, положения настоящего Соглашения имеют преимущественную силу.</w:t>
      </w:r>
    </w:p>
    <w:p>
      <w:pPr>
        <w:spacing w:after="60"/>
        <w:ind w:firstLine="567"/>
        <w:jc w:val="both"/>
      </w:pPr>
      <w:r>
        <w:rPr>
          <w:rFonts w:ascii="Arial" w:cs="Arial" w:eastAsia="Arial" w:hAnsi="Arial"/>
          <w:sz w:val="24"/>
          <w:szCs w:val="24"/>
        </w:rPr>
        <w:t xml:space="preserve">4. Получатель обеспечивает сам и поручает АРП обеспечивать:</w:t>
      </w:r>
    </w:p>
    <w:p>
      <w:pPr>
        <w:spacing w:after="60"/>
        <w:ind w:firstLine="567"/>
        <w:jc w:val="both"/>
      </w:pPr>
      <w:r>
        <w:rPr>
          <w:rFonts w:ascii="Arial" w:cs="Arial" w:eastAsia="Arial" w:hAnsi="Arial"/>
          <w:sz w:val="24"/>
          <w:szCs w:val="24"/>
        </w:rPr>
        <w:t xml:space="preserve">(a) принятие всех необходимых мер со своей стороны для сбора, составления и предоставления Ассоциации посредством регулярных отчетов с указанной в ПЭСО периодичностью, а также незамедлительно в отдельном отчете или отчетах, если этого потребует Ассоциация, информации о состоянии соблюдения ПЭСО, а также упомянутых в нем средств и инструментов управления - форма и содержание всех таких отчетов должны быть приемлемыми для Ассоциации - с указанием, в числе прочего: (i) статуса реализации ПЭСО; (ii) условий, если таковые имеются, которые препятствуют или создают препятствия к реализации ПЭСО; и (iii) корректирующих и профилактических мер, которые были приняты или которые требуется принять для устранения таких условий; и</w:t>
      </w:r>
    </w:p>
    <w:p>
      <w:pPr>
        <w:spacing w:after="60"/>
        <w:ind w:firstLine="567"/>
        <w:jc w:val="both"/>
      </w:pPr>
      <w:r>
        <w:rPr>
          <w:rFonts w:ascii="Arial" w:cs="Arial" w:eastAsia="Arial" w:hAnsi="Arial"/>
          <w:sz w:val="24"/>
          <w:szCs w:val="24"/>
        </w:rPr>
        <w:t xml:space="preserve">(b) незамедлительное уведомление Ассоциации о любых инцидентах или авариях, связанных с Проектом, которые оказывают или могут оказать значительное неблагоприятное воздействие на окружающую среду, затрагиваемые сообщества, население или работников, в соответствии с ПЭСО, упомянутыми в нем инструментами, а также экологическими и социальными стандартами.</w:t>
      </w:r>
    </w:p>
    <w:p>
      <w:pPr>
        <w:spacing w:after="60"/>
        <w:ind w:firstLine="567"/>
        <w:jc w:val="both"/>
      </w:pPr>
      <w:r>
        <w:rPr>
          <w:rFonts w:ascii="Arial" w:cs="Arial" w:eastAsia="Arial" w:hAnsi="Arial"/>
          <w:sz w:val="24"/>
          <w:szCs w:val="24"/>
        </w:rPr>
        <w:t xml:space="preserve">5. Получатель создает, публично извещает, поддерживает и обеспечивает функционирование доступного механизма подачи и рассмотрения жалоб, и поручает АРП создать, публично известить, поддерживать и обеспечивать функционирование такого механизма, в рамках которого затронутые Проектом лица могут выражать обеспокоенность и подавать жалобы, а также принимает все необходимые и соответствующие меры для рассмотрения и вынесения решений по всем жалобам, приемлемым для Ассоциации способом.</w:t>
      </w:r>
    </w:p>
    <w:p>
      <w:pPr>
        <w:spacing w:after="60"/>
        <w:ind w:firstLine="567"/>
        <w:jc w:val="both"/>
      </w:pPr>
      <w:r>
        <w:rPr>
          <w:rFonts w:ascii="Arial" w:cs="Arial" w:eastAsia="Arial" w:hAnsi="Arial"/>
          <w:sz w:val="24"/>
          <w:szCs w:val="24"/>
        </w:rPr>
        <w:t xml:space="preserve">6. Получатель обеспечит и поручает АРП обеспечивать включение в любые тендерные документы и договоры на строительные работы в рамках Проекта обязательства подрядчиков и субподрядчиков, а также надзорных организаций: (а) соблюдать соответствующие аспекты ПЭСО и экологические и социальные инструменты, имеющие к ним отношение, и (</w:t>
      </w:r>
      <w:r>
        <w:rPr>
          <w:rFonts w:ascii="Arial" w:cs="Arial" w:eastAsia="Arial" w:hAnsi="Arial"/>
          <w:sz w:val="24"/>
          <w:szCs w:val="24"/>
        </w:rPr>
        <w:t xml:space="preserve">b</w:t>
      </w:r>
      <w:r>
        <w:rPr>
          <w:rFonts w:ascii="Arial" w:cs="Arial" w:eastAsia="Arial" w:hAnsi="Arial"/>
          <w:sz w:val="24"/>
          <w:szCs w:val="24"/>
        </w:rPr>
        <w:t xml:space="preserve">) внедрять и обеспечивать исполнение кодексов поведения, которые должны быть предоставлены всем работникам и подписаны ими, с подробным указанием мер по устранению экологических, социальных рисков, угроз здоровью людей и обеспечению безопасности, рисков сексуальной эксплуатации и оскорблений, сексуальных домогательств и насилия в отношении детей, все, что применимо к строительным работам, которые были начаты или ведутся в соответствии с указанными контрактами.</w:t>
      </w:r>
    </w:p>
    <w:p>
      <w:pPr>
        <w:spacing w:after="60" w:before="200"/>
        <w:ind w:firstLine="567"/>
        <w:jc w:val="both"/>
      </w:pPr>
      <w:r>
        <w:rPr>
          <w:rFonts w:ascii="Arial" w:cs="Arial" w:eastAsia="Arial" w:hAnsi="Arial"/>
          <w:b/>
          <w:bCs/>
          <w:sz w:val="24"/>
          <w:szCs w:val="24"/>
        </w:rPr>
        <w:t xml:space="preserve">H</w:t>
      </w:r>
      <w:r>
        <w:rPr>
          <w:rFonts w:ascii="Arial" w:cs="Arial" w:eastAsia="Arial" w:hAnsi="Arial"/>
          <w:b/>
          <w:bCs/>
          <w:sz w:val="24"/>
          <w:szCs w:val="24"/>
        </w:rPr>
        <w:t xml:space="preserve">. Условное реагирование на непредвиденные чрезвычайные ситуации</w:t>
      </w:r>
    </w:p>
    <w:p>
      <w:pPr>
        <w:spacing w:after="60"/>
        <w:ind w:firstLine="567"/>
        <w:jc w:val="both"/>
      </w:pPr>
      <w:r>
        <w:rPr>
          <w:rFonts w:ascii="Arial" w:cs="Arial" w:eastAsia="Arial" w:hAnsi="Arial"/>
          <w:sz w:val="24"/>
          <w:szCs w:val="24"/>
        </w:rPr>
        <w:t xml:space="preserve">1. Для того, чтобы обеспечить надлежащую реализацию условного реагирования на непредвиденные чрезвычайные ситуации в рамках Части 4 Проекта "Компонент Условного реагирования на непредвиденные чрезвычайные ситуации", Получатель обеспечит:</w:t>
      </w:r>
    </w:p>
    <w:p>
      <w:pPr>
        <w:spacing w:after="60"/>
        <w:ind w:firstLine="567"/>
        <w:jc w:val="both"/>
      </w:pPr>
      <w:r>
        <w:rPr>
          <w:rFonts w:ascii="Arial" w:cs="Arial" w:eastAsia="Arial" w:hAnsi="Arial"/>
          <w:sz w:val="24"/>
          <w:szCs w:val="24"/>
        </w:rPr>
        <w:t xml:space="preserve">(a) подготовку руководства ("Руководство по КРЧС") АРП и принятие Руководства по КРЧС Министерством финансов, по форме и содержанию, приемлемого для Ассоциации, в котором будут предусмотрены подробные механизмы реализации Части условного реагирования на непредвиденные чрезвычайные ситуации, включая: (i) любые структуры или институциональные механизмы для координации и реализации Части условного реагирования на непредвиденные чрезвычайные ситуации, (</w:t>
      </w:r>
      <w:r>
        <w:rPr>
          <w:rFonts w:ascii="Arial" w:cs="Arial" w:eastAsia="Arial" w:hAnsi="Arial"/>
          <w:sz w:val="24"/>
          <w:szCs w:val="24"/>
        </w:rPr>
        <w:t xml:space="preserve">ii</w:t>
      </w:r>
      <w:r>
        <w:rPr>
          <w:rFonts w:ascii="Arial" w:cs="Arial" w:eastAsia="Arial" w:hAnsi="Arial"/>
          <w:sz w:val="24"/>
          <w:szCs w:val="24"/>
        </w:rPr>
        <w:t xml:space="preserve">) конкретные мероприятия, которые могут быть включены в Часть условного реагирования на непредвиденные чрезвычайные ситуации, и необходимые для их выполнения Приемлемые расходы ("Расходы на чрезвычайные ситуации"), и любые процедуры для включения расходов, (iii) механизмы финансового управления для Части условного реагирования на непредвиденные чрезвычайные ситуации; (iv) методы закупок и процедуры для Компонента условного реагирования на непредвиденные чрезвычайные ситуации; (v) требуемая документация для снятия средств Финансирования для покрытия Расходов на чрезвычайные ситуации, (vi) описание механизмов оценки и управления экологическими и социальными вопросами, и применимых инструментов для Компонента условного реагирования на непредвиденные чрезвычайные ситуации, соответствующих условиям Раздела I.C выше, и (vii) форма Плана действий в чрезвычайных ситуациях;</w:t>
      </w:r>
    </w:p>
    <w:p>
      <w:pPr>
        <w:spacing w:after="60"/>
        <w:ind w:firstLine="567"/>
        <w:jc w:val="both"/>
      </w:pPr>
      <w:r>
        <w:rPr>
          <w:rFonts w:ascii="Arial" w:cs="Arial" w:eastAsia="Arial" w:hAnsi="Arial"/>
          <w:sz w:val="24"/>
          <w:szCs w:val="24"/>
        </w:rPr>
        <w:t xml:space="preserve">(b) подготовку и принятие Плана действий в чрезвычайных ситуациях по форме и содержанию, приемлемого для Ассоциации;</w:t>
      </w:r>
    </w:p>
    <w:p>
      <w:pPr>
        <w:spacing w:after="60"/>
        <w:ind w:firstLine="567"/>
        <w:jc w:val="both"/>
      </w:pPr>
      <w:r>
        <w:rPr>
          <w:rFonts w:ascii="Arial" w:cs="Arial" w:eastAsia="Arial" w:hAnsi="Arial"/>
          <w:sz w:val="24"/>
          <w:szCs w:val="24"/>
        </w:rPr>
        <w:t xml:space="preserve">(c) Компонент реагирования на непредвиденные чрезвычайные ситуации выполняется в соответствии с Руководством по КРЧС и Планом действий в чрезвычайных ситуациях, при условии, что в случае несоответствия между положениями Руководства по КРЧС или Плана действий в чрезвычайных ситуациях и настоящего Соглашения, условия настоящего Соглашения имеют преимущественную силу, и</w:t>
      </w:r>
    </w:p>
    <w:p>
      <w:pPr>
        <w:spacing w:after="60"/>
        <w:ind w:firstLine="567"/>
        <w:jc w:val="both"/>
      </w:pPr>
      <w:r>
        <w:rPr>
          <w:rFonts w:ascii="Arial" w:cs="Arial" w:eastAsia="Arial" w:hAnsi="Arial"/>
          <w:sz w:val="24"/>
          <w:szCs w:val="24"/>
        </w:rPr>
        <w:t xml:space="preserve">(d) В Руководство по КРЧС и План действий в чрезвычайных ситуациях не могут вноситься изменения, они не могут быть временно приостановлены, отменены или аннулированы без предварительного письменного согласия Ассоциации.</w:t>
      </w:r>
    </w:p>
    <w:p>
      <w:pPr>
        <w:spacing w:after="60"/>
        <w:ind w:firstLine="567"/>
        <w:jc w:val="both"/>
      </w:pPr>
      <w:r>
        <w:rPr>
          <w:rFonts w:ascii="Arial" w:cs="Arial" w:eastAsia="Arial" w:hAnsi="Arial"/>
          <w:sz w:val="24"/>
          <w:szCs w:val="24"/>
        </w:rPr>
        <w:t xml:space="preserve">2. Получатель обеспечивает сохранение структур и механизмов, упомянутых в Руководстве по КРЧС, в течение всего периода реализации Компонента условного реагирования на непредвиденные чрезвычайные ситуации, с адекватным персоналом и ресурсами, удовлетворительными для Ассоциации.</w:t>
      </w:r>
    </w:p>
    <w:p>
      <w:pPr>
        <w:spacing w:after="60"/>
        <w:ind w:firstLine="567"/>
        <w:jc w:val="both"/>
      </w:pPr>
      <w:r>
        <w:rPr>
          <w:rFonts w:ascii="Arial" w:cs="Arial" w:eastAsia="Arial" w:hAnsi="Arial"/>
          <w:sz w:val="24"/>
          <w:szCs w:val="24"/>
        </w:rPr>
        <w:t xml:space="preserve">3. Получатель обеспечивает и не предпринимает никаких действий в рамках Компонента условного реагирования на непредвиденные чрезвычайные ситуации до тех пор, пока в отношении указанных действий не будут выполнены следующие условия:</w:t>
      </w:r>
    </w:p>
    <w:p>
      <w:pPr>
        <w:spacing w:after="60"/>
        <w:ind w:firstLine="567"/>
        <w:jc w:val="both"/>
      </w:pPr>
      <w:r>
        <w:rPr>
          <w:rFonts w:ascii="Arial" w:cs="Arial" w:eastAsia="Arial" w:hAnsi="Arial"/>
          <w:sz w:val="24"/>
          <w:szCs w:val="24"/>
        </w:rPr>
        <w:t xml:space="preserve">(a) экологические и социальные документы, необходимые для Компонента условного реагирования на непредвиденные чрезвычайные ситуации, подготовлены, обнародованы и приняты в соответствии с Руководством по КРЧС и ПЭСО, а также по форме и содержанию приемлемы для Ассоциации; и</w:t>
      </w:r>
    </w:p>
    <w:p>
      <w:pPr>
        <w:spacing w:after="60"/>
        <w:ind w:firstLine="567"/>
        <w:jc w:val="both"/>
      </w:pPr>
      <w:r>
        <w:rPr>
          <w:rFonts w:ascii="Arial" w:cs="Arial" w:eastAsia="Arial" w:hAnsi="Arial"/>
          <w:sz w:val="24"/>
          <w:szCs w:val="24"/>
        </w:rPr>
        <w:t xml:space="preserve">(b) Компонент условного реагирования на непредвиденные чрезвычайные ситуации осуществляется в соответствии с экологическими и социальными документами способом, приемлемым для Ассоциации.</w:t>
      </w:r>
    </w:p>
    <w:p>
      <w:pPr>
        <w:spacing w:after="60"/>
        <w:ind w:firstLine="567"/>
        <w:jc w:val="both"/>
      </w:pPr>
      <w:r>
        <w:rPr>
          <w:rFonts w:ascii="Arial" w:cs="Arial" w:eastAsia="Arial" w:hAnsi="Arial"/>
          <w:sz w:val="24"/>
          <w:szCs w:val="24"/>
        </w:rPr>
        <w:t xml:space="preserve">4. Деятельность в рамках Компонента условного реагирования на непредвиденные чрезвычайные ситуации осуществляется только после наступления соответствующего критериям кризиса или чрезвычайной ситуации.</w:t>
      </w:r>
    </w:p>
    <w:p>
      <w:pPr>
        <w:spacing w:after="60"/>
        <w:ind w:firstLine="567"/>
        <w:jc w:val="both"/>
      </w:pPr>
      <w:r>
        <w:rPr>
          <w:rFonts w:ascii="Arial" w:cs="Arial" w:eastAsia="Arial" w:hAnsi="Arial"/>
          <w:sz w:val="24"/>
          <w:szCs w:val="24"/>
        </w:rPr>
        <w:t xml:space="preserve">5. Невзирая на какое-либо другое положение, содержащееся в настоящем Разделе и говорящем об обратном, Расходы на чрезвычайные ситуации, необходимые для деятельности, включенной в Компонент условного реагирования на непредвиденные чрезвычайные ситуации, должны соответствовать методам и процедурам закупок, изложенным в Руководстве по КРЧС.</w:t>
      </w:r>
    </w:p>
    <w:p>
      <w:pPr>
        <w:spacing w:after="200" w:before="200"/>
        <w:jc w:val="center"/>
      </w:pPr>
      <w:r>
        <w:rPr>
          <w:rFonts w:ascii="Arial" w:cs="Arial" w:eastAsia="Arial" w:hAnsi="Arial"/>
          <w:b/>
          <w:bCs/>
          <w:sz w:val="32"/>
          <w:szCs w:val="32"/>
        </w:rPr>
        <w:t xml:space="preserve">Раздел </w:t>
      </w:r>
      <w:r>
        <w:rPr>
          <w:rFonts w:ascii="Arial" w:cs="Arial" w:eastAsia="Arial" w:hAnsi="Arial"/>
          <w:b/>
          <w:bCs/>
          <w:sz w:val="32"/>
          <w:szCs w:val="32"/>
        </w:rPr>
        <w:t xml:space="preserve">II</w:t>
      </w:r>
      <w:r>
        <w:rPr>
          <w:rFonts w:ascii="Arial" w:cs="Arial" w:eastAsia="Arial" w:hAnsi="Arial"/>
          <w:b/>
          <w:bCs/>
          <w:sz w:val="32"/>
          <w:szCs w:val="32"/>
        </w:rPr>
        <w:t xml:space="preserve">. Мониторинг, отчетность и оценка Проекта</w:t>
      </w:r>
    </w:p>
    <w:p>
      <w:pPr>
        <w:spacing w:after="60"/>
        <w:ind w:firstLine="567"/>
        <w:jc w:val="both"/>
      </w:pPr>
      <w:r>
        <w:rPr>
          <w:rFonts w:ascii="Arial" w:cs="Arial" w:eastAsia="Arial" w:hAnsi="Arial"/>
          <w:sz w:val="24"/>
          <w:szCs w:val="24"/>
        </w:rPr>
        <w:t xml:space="preserve">Получатель предоставит Ассоциации каждый Отчет по Проекту, охватывающий период продолжительностью в одно календарное полугодие, в течение одного месяца после завершения каждого календарного полугодия.</w:t>
      </w:r>
    </w:p>
    <w:p>
      <w:pPr>
        <w:spacing w:after="200" w:before="200"/>
        <w:jc w:val="center"/>
      </w:pPr>
      <w:r>
        <w:rPr>
          <w:rFonts w:ascii="Arial" w:cs="Arial" w:eastAsia="Arial" w:hAnsi="Arial"/>
          <w:b/>
          <w:bCs/>
          <w:sz w:val="32"/>
          <w:szCs w:val="32"/>
        </w:rPr>
        <w:t xml:space="preserve">Раздел II</w:t>
      </w:r>
      <w:r>
        <w:rPr>
          <w:rFonts w:ascii="Arial" w:cs="Arial" w:eastAsia="Arial" w:hAnsi="Arial"/>
          <w:b/>
          <w:bCs/>
          <w:sz w:val="32"/>
          <w:szCs w:val="32"/>
        </w:rPr>
        <w:t xml:space="preserve">I</w:t>
      </w:r>
      <w:r>
        <w:rPr>
          <w:rFonts w:ascii="Arial" w:cs="Arial" w:eastAsia="Arial" w:hAnsi="Arial"/>
          <w:b/>
          <w:bCs/>
          <w:sz w:val="32"/>
          <w:szCs w:val="32"/>
        </w:rPr>
        <w:t xml:space="preserve">. Снятие средств Финансирования</w:t>
      </w:r>
    </w:p>
    <w:p>
      <w:pPr>
        <w:spacing w:after="60" w:before="200"/>
        <w:ind w:firstLine="567"/>
        <w:jc w:val="both"/>
      </w:pPr>
      <w:r>
        <w:rPr>
          <w:rFonts w:ascii="Arial" w:cs="Arial" w:eastAsia="Arial" w:hAnsi="Arial"/>
          <w:b/>
          <w:bCs/>
          <w:sz w:val="24"/>
          <w:szCs w:val="24"/>
        </w:rPr>
        <w:t xml:space="preserve">А. Общие положения</w:t>
      </w:r>
    </w:p>
    <w:p>
      <w:pPr>
        <w:spacing w:after="120"/>
        <w:ind w:firstLine="567"/>
        <w:jc w:val="both"/>
      </w:pPr>
      <w:r>
        <w:rPr>
          <w:rFonts w:ascii="Arial" w:cs="Arial" w:eastAsia="Arial" w:hAnsi="Arial"/>
          <w:sz w:val="24"/>
          <w:szCs w:val="24"/>
        </w:rPr>
        <w:t xml:space="preserve">Без ограничений в отношении положений Статьи </w:t>
      </w:r>
      <w:r>
        <w:rPr>
          <w:rFonts w:ascii="Arial" w:cs="Arial" w:eastAsia="Arial" w:hAnsi="Arial"/>
          <w:sz w:val="24"/>
          <w:szCs w:val="24"/>
        </w:rPr>
        <w:t xml:space="preserve">II</w:t>
      </w:r>
      <w:r>
        <w:rPr>
          <w:rFonts w:ascii="Arial" w:cs="Arial" w:eastAsia="Arial" w:hAnsi="Arial"/>
          <w:sz w:val="24"/>
          <w:szCs w:val="24"/>
        </w:rPr>
        <w:t xml:space="preserve"> Общих условий, и в соответствии с Письмом с информацией о выплатах и финансовой информацией, Получатель может производить снятие средств Финансирования для финансирования Приемлемых расходов в пределах выделенной суммы и, если применимо, вплоть до процентной доли, указанной для каждой Категории в 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8"/>
        <w:gridCol w:w="1948"/>
        <w:gridCol w:w="1936"/>
        <w:gridCol w:w="2766"/>
      </w:tblGrid>
      <w:tr>
        <w:tc>
          <w:tcPr>
            <w:tcW w:type="dxa" w:w="35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Кредита (выраженная в СПЗ)</w:t>
            </w:r>
          </w:p>
        </w:tc>
        <w:tc>
          <w:tcPr>
            <w:tcW w:type="dxa" w:w="1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Гранта (выраженная в СПЗ)</w:t>
            </w:r>
          </w:p>
        </w:tc>
        <w:tc>
          <w:tcPr>
            <w:tcW w:type="dxa" w:w="27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расходов, подлежащих финансированию из средств Кредита и Гранта (включая</w:t>
            </w:r>
          </w:p>
        </w:tc>
      </w:tr>
      <w:tr>
        <w:tc>
          <w:tcPr>
            <w:tcW w:type="dxa" w:w="3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работы, неконсультационные услуги и консультационные услуги; Обучение и Операционные расходы для Частей 1, 2.1, 2.2 (a), 3 (a) и 5 Проекта</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6,440,000</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16,830,000</w:t>
            </w:r>
          </w:p>
        </w:tc>
        <w:tc>
          <w:tcPr>
            <w:tcW w:type="dxa" w:w="2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Товары, работы, неконсультационные, консультационные услуги и Обучение для Целевых инвестиционных подпроектов в рамках Части 2.2 (b) Проекта</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11,460,000</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2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Товары, работы, неконсультационные, консультационные услуги и Обучение для Малых грантов в рамках Части 3 (b) Проекта</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1,070,000</w:t>
            </w:r>
          </w:p>
        </w:tc>
        <w:tc>
          <w:tcPr>
            <w:tcW w:type="dxa" w:w="2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Расходы на чрезвычайные ситуации в рамках Части 4 Проекта</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2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5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СУММА</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17,900,000</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17,900,000</w:t>
            </w:r>
          </w:p>
        </w:tc>
        <w:tc>
          <w:tcPr>
            <w:tcW w:type="dxa" w:w="2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В. Условия снятия средств; Срок снятия </w:t>
      </w:r>
      <w:r>
        <w:rPr>
          <w:rFonts w:ascii="Arial" w:cs="Arial" w:eastAsia="Arial" w:hAnsi="Arial"/>
          <w:b/>
          <w:bCs/>
          <w:sz w:val="24"/>
          <w:szCs w:val="24"/>
        </w:rPr>
        <w:t xml:space="preserve">средств</w:t>
      </w:r>
    </w:p>
    <w:p>
      <w:pPr>
        <w:spacing w:after="60"/>
        <w:ind w:firstLine="567"/>
        <w:jc w:val="both"/>
      </w:pPr>
      <w:r>
        <w:rPr>
          <w:rFonts w:ascii="Arial" w:cs="Arial" w:eastAsia="Arial" w:hAnsi="Arial"/>
          <w:sz w:val="24"/>
          <w:szCs w:val="24"/>
        </w:rPr>
        <w:t xml:space="preserve">1. Независимо от положений Части А (выше), не допускается снятие средств:</w:t>
      </w:r>
    </w:p>
    <w:p>
      <w:pPr>
        <w:spacing w:after="60"/>
        <w:ind w:firstLine="567"/>
        <w:jc w:val="both"/>
      </w:pPr>
      <w:r>
        <w:rPr>
          <w:rFonts w:ascii="Arial" w:cs="Arial" w:eastAsia="Arial" w:hAnsi="Arial"/>
          <w:sz w:val="24"/>
          <w:szCs w:val="24"/>
        </w:rPr>
        <w:t xml:space="preserve">(a) для осуществления выплат, произведенных до Даты подписания; или</w:t>
      </w:r>
    </w:p>
    <w:p>
      <w:pPr>
        <w:spacing w:after="60"/>
        <w:ind w:firstLine="567"/>
        <w:jc w:val="both"/>
      </w:pPr>
      <w:r>
        <w:rPr>
          <w:rFonts w:ascii="Arial" w:cs="Arial" w:eastAsia="Arial" w:hAnsi="Arial"/>
          <w:sz w:val="24"/>
          <w:szCs w:val="24"/>
        </w:rPr>
        <w:t xml:space="preserve">(b) по Категории (2): до тех пор, пока АРП не разработает и МСХ не примет Руководство по продуктивным партнерствам, на приемлемых для Ассоциации условиях;</w:t>
      </w:r>
    </w:p>
    <w:p>
      <w:pPr>
        <w:spacing w:after="60"/>
        <w:ind w:firstLine="567"/>
        <w:jc w:val="both"/>
      </w:pPr>
      <w:r>
        <w:rPr>
          <w:rFonts w:ascii="Arial" w:cs="Arial" w:eastAsia="Arial" w:hAnsi="Arial"/>
          <w:sz w:val="24"/>
          <w:szCs w:val="24"/>
        </w:rPr>
        <w:t xml:space="preserve">(c) по Категории (3): до тех пор, пока АРП не разработает и МЭК не примет Руководство по малым грантам на приемлемых для Ассоциации условиях;</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 по Категории (4): до тех пор, пока все из нижеперечисленных условий не будут выполнены в отношении указанных расходов:</w:t>
      </w:r>
    </w:p>
    <w:p>
      <w:pPr>
        <w:spacing w:after="60"/>
        <w:ind w:firstLine="567"/>
        <w:jc w:val="both"/>
      </w:pPr>
      <w:r>
        <w:rPr>
          <w:rFonts w:ascii="Arial" w:cs="Arial" w:eastAsia="Arial" w:hAnsi="Arial"/>
          <w:sz w:val="24"/>
          <w:szCs w:val="24"/>
        </w:rPr>
        <w:t xml:space="preserve">(i) (А) Получатель определил, что наступил соответствующий критериям кризис или чрезвычайная ситуация, и направил Ассоциации запрос на снятие сумм финансирования по категории 4; и (В) Ассоциация согласилась с таким определением, приняла указанный запрос и уведомила об этом Получателя; и</w:t>
      </w:r>
    </w:p>
    <w:p>
      <w:pPr>
        <w:spacing w:after="60"/>
        <w:ind w:firstLine="567"/>
        <w:jc w:val="both"/>
      </w:pPr>
      <w:r>
        <w:rPr>
          <w:rFonts w:ascii="Arial" w:cs="Arial" w:eastAsia="Arial" w:hAnsi="Arial"/>
          <w:sz w:val="24"/>
          <w:szCs w:val="24"/>
        </w:rPr>
        <w:t xml:space="preserve">(ii) Получатель, через Министерство финансов, принял Руководство по КРЧС и План действий в чрезвычайных ситуациях по форме и содержанию, приемлемым для Ассоциации.</w:t>
      </w:r>
    </w:p>
    <w:p>
      <w:pPr>
        <w:spacing w:after="60"/>
        <w:ind w:firstLine="567"/>
        <w:jc w:val="both"/>
      </w:pPr>
      <w:r>
        <w:rPr>
          <w:rFonts w:ascii="Arial" w:cs="Arial" w:eastAsia="Arial" w:hAnsi="Arial"/>
          <w:sz w:val="24"/>
          <w:szCs w:val="24"/>
        </w:rPr>
        <w:t xml:space="preserve">2. Датой Закрытия является 17 декабря 2027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3</w:t>
      </w:r>
    </w:p>
    <w:p>
      <w:pPr>
        <w:spacing w:after="400" w:before="400"/>
        <w:jc w:val="center"/>
      </w:pPr>
      <w:r>
        <w:rPr>
          <w:rFonts w:ascii="Arial" w:cs="Arial" w:eastAsia="Arial" w:hAnsi="Arial"/>
          <w:b/>
          <w:bCs/>
          <w:sz w:val="32"/>
          <w:szCs w:val="32"/>
        </w:rPr>
        <w:t xml:space="preserve">График погашения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5"/>
        <w:gridCol w:w="4613"/>
      </w:tblGrid>
      <w:tr>
        <w:tc>
          <w:tcPr>
            <w:tcW w:type="dxa" w:w="55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46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 Кредита, подлежащая погашению (выраженная в процентах)*</w:t>
            </w:r>
          </w:p>
        </w:tc>
      </w:tr>
      <w:tr>
        <w:tc>
          <w:tcPr>
            <w:tcW w:type="dxa" w:w="5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апреля и 15 октября, начиная с 15 апреля 2028 года и заканчивая 15 октября 2059 года включительно</w:t>
            </w:r>
          </w:p>
        </w:tc>
        <w:tc>
          <w:tcPr>
            <w:tcW w:type="dxa" w:w="4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5625%</w:t>
            </w:r>
          </w:p>
        </w:tc>
      </w:tr>
    </w:tbl>
    <w:p>
      <w:pPr>
        <w:spacing w:after="60" w:before="120"/>
        <w:ind w:firstLine="567"/>
        <w:jc w:val="both"/>
      </w:pPr>
      <w:r>
        <w:rPr>
          <w:rFonts w:ascii="Arial" w:cs="Arial" w:eastAsia="Arial" w:hAnsi="Arial"/>
          <w:sz w:val="24"/>
          <w:szCs w:val="24"/>
        </w:rPr>
        <w:t xml:space="preserve">(*) Если иное не указано Ассоциацией в соответствии с Разделом 3.05 (b) Общих условий, проценты означают подлежащую погашению часть основной суммы Кредита.</w:t>
      </w:r>
    </w:p>
    <w:p>
      <w:pPr>
        <w:spacing w:after="400" w:before="400"/>
        <w:jc w:val="center"/>
      </w:pPr>
      <w:r>
        <w:rPr>
          <w:rFonts w:ascii="Arial" w:cs="Arial" w:eastAsia="Arial" w:hAnsi="Arial"/>
          <w:b/>
          <w:bCs/>
          <w:sz w:val="32"/>
          <w:szCs w:val="32"/>
        </w:rPr>
        <w:t xml:space="preserve">ДОПОЛНЕНИЕ</w:t>
      </w:r>
    </w:p>
    <w:p>
      <w:pPr>
        <w:spacing w:after="60" w:before="200"/>
        <w:ind w:firstLine="567"/>
        <w:jc w:val="both"/>
      </w:pPr>
      <w:r>
        <w:rPr>
          <w:rFonts w:ascii="Arial" w:cs="Arial" w:eastAsia="Arial" w:hAnsi="Arial"/>
          <w:b/>
          <w:bCs/>
          <w:sz w:val="24"/>
          <w:szCs w:val="24"/>
        </w:rPr>
        <w:t xml:space="preserve">Определения</w:t>
      </w:r>
    </w:p>
    <w:p>
      <w:pPr>
        <w:spacing w:after="60"/>
        <w:ind w:firstLine="567"/>
        <w:jc w:val="both"/>
      </w:pPr>
      <w:r>
        <w:rPr>
          <w:rFonts w:ascii="Arial" w:cs="Arial" w:eastAsia="Arial" w:hAnsi="Arial"/>
          <w:sz w:val="24"/>
          <w:szCs w:val="24"/>
        </w:rPr>
        <w:t xml:space="preserve">1. "Руководство по противодействию коррупции" означает, для целей параграфа 5 Приложения к Общим условиям, "Руководство по предотвращению и борьбе с мошенничеством и коррупцией в проектах, финансируемых на средства займов МБРР, кредитов и грантов МАР" в редакции, принятой 15 октября 2006 года, в редакции от января 2011 года и 1 июля 2016 года.</w:t>
      </w:r>
    </w:p>
    <w:p>
      <w:pPr>
        <w:spacing w:after="60"/>
        <w:ind w:firstLine="567"/>
        <w:jc w:val="both"/>
      </w:pPr>
      <w:r>
        <w:rPr>
          <w:rFonts w:ascii="Arial" w:cs="Arial" w:eastAsia="Arial" w:hAnsi="Arial"/>
          <w:sz w:val="24"/>
          <w:szCs w:val="24"/>
        </w:rPr>
        <w:t xml:space="preserve">2. "Годовой план работ" означает годовой план работ Получателя, одобренный Ассоциацией в соответствии с положениями Раздела I.F Приложения 2 к настоящему Соглашению; в такой план работ могут периодически вноситься изменения по предварительному письменному согласованию с Ассоциацией.</w:t>
      </w:r>
    </w:p>
    <w:p>
      <w:pPr>
        <w:spacing w:after="60"/>
        <w:ind w:firstLine="567"/>
        <w:jc w:val="both"/>
      </w:pPr>
      <w:r>
        <w:rPr>
          <w:rFonts w:ascii="Arial" w:cs="Arial" w:eastAsia="Arial" w:hAnsi="Arial"/>
          <w:sz w:val="24"/>
          <w:szCs w:val="24"/>
        </w:rPr>
        <w:t xml:space="preserve">3. "Категория" означает категорию, указанную в таблице в Разделе </w:t>
      </w:r>
      <w:r>
        <w:rPr>
          <w:rFonts w:ascii="Arial" w:cs="Arial" w:eastAsia="Arial" w:hAnsi="Arial"/>
          <w:sz w:val="24"/>
          <w:szCs w:val="24"/>
        </w:rPr>
        <w:t xml:space="preserve">III</w:t>
      </w:r>
      <w:r>
        <w:rPr>
          <w:rFonts w:ascii="Arial" w:cs="Arial" w:eastAsia="Arial" w:hAnsi="Arial"/>
          <w:sz w:val="24"/>
          <w:szCs w:val="24"/>
        </w:rPr>
        <w:t xml:space="preserve">.А Приложения 2 к настоящему Соглашению.</w:t>
      </w:r>
    </w:p>
    <w:p>
      <w:pPr>
        <w:spacing w:after="60"/>
        <w:ind w:firstLine="567"/>
        <w:jc w:val="both"/>
      </w:pPr>
      <w:r>
        <w:rPr>
          <w:rFonts w:ascii="Arial" w:cs="Arial" w:eastAsia="Arial" w:hAnsi="Arial"/>
          <w:sz w:val="24"/>
          <w:szCs w:val="24"/>
        </w:rPr>
        <w:t xml:space="preserve">4. "Руководство по КРЧС" означает руководство, упомянутое в Разделе </w:t>
      </w:r>
      <w:r>
        <w:rPr>
          <w:rFonts w:ascii="Arial" w:cs="Arial" w:eastAsia="Arial" w:hAnsi="Arial"/>
          <w:sz w:val="24"/>
          <w:szCs w:val="24"/>
        </w:rPr>
        <w:t xml:space="preserve">H</w:t>
      </w:r>
      <w:r>
        <w:rPr>
          <w:rFonts w:ascii="Arial" w:cs="Arial" w:eastAsia="Arial" w:hAnsi="Arial"/>
          <w:sz w:val="24"/>
          <w:szCs w:val="24"/>
        </w:rPr>
        <w:t xml:space="preserve"> Приложения 2 к настоящему Соглашению; в указанное руководство могут периодически вноситься изменения по согласованию с Ассоциацией.</w:t>
      </w:r>
    </w:p>
    <w:p>
      <w:pPr>
        <w:spacing w:after="60"/>
        <w:ind w:firstLine="567"/>
        <w:jc w:val="both"/>
      </w:pPr>
      <w:r>
        <w:rPr>
          <w:rFonts w:ascii="Arial" w:cs="Arial" w:eastAsia="Arial" w:hAnsi="Arial"/>
          <w:sz w:val="24"/>
          <w:szCs w:val="24"/>
        </w:rPr>
        <w:t xml:space="preserve">5. "Компонент условного реагирования на непредвиденные чрезвычайные ситуации" означает любое мероприятие или мероприятия, которые должны быть реализованы согласно Части 4 Проекта в ответ на наступление соответствующего критериям кризиса или чрезвычайной ситуации.</w:t>
      </w:r>
    </w:p>
    <w:p>
      <w:pPr>
        <w:spacing w:after="60"/>
        <w:ind w:firstLine="567"/>
        <w:jc w:val="both"/>
      </w:pPr>
      <w:r>
        <w:rPr>
          <w:rFonts w:ascii="Arial" w:cs="Arial" w:eastAsia="Arial" w:hAnsi="Arial"/>
          <w:sz w:val="24"/>
          <w:szCs w:val="24"/>
        </w:rPr>
        <w:t xml:space="preserve">6. "Соглашение о сотрудничестве" означает соглашение, которое должно быть заключено в соответствии с Разделом 5.01 (c) настоящего Соглашения и в соответствии с положениями, изложенными в разделах I.A.7 и I.A.8 в Приложении 2 к настоящему Соглашению.</w:t>
      </w:r>
    </w:p>
    <w:p>
      <w:pPr>
        <w:spacing w:after="60"/>
        <w:ind w:firstLine="567"/>
        <w:jc w:val="both"/>
      </w:pPr>
      <w:r>
        <w:rPr>
          <w:rFonts w:ascii="Arial" w:cs="Arial" w:eastAsia="Arial" w:hAnsi="Arial"/>
          <w:sz w:val="24"/>
          <w:szCs w:val="24"/>
        </w:rPr>
        <w:t xml:space="preserve">7. "Соответствующий критериям кризис или чрезвычайная ситуация" означает событие, которое причинило или, по всей вероятности, неминуемо причинит серьезное неблагоприятное экономическое и (или) социальное воздействие на Получателя, связанное с природным или техногенным кризисом, или чрезвычайной ситуацией.</w:t>
      </w:r>
    </w:p>
    <w:p>
      <w:pPr>
        <w:spacing w:after="60"/>
        <w:ind w:firstLine="567"/>
        <w:jc w:val="both"/>
      </w:pPr>
      <w:r>
        <w:rPr>
          <w:rFonts w:ascii="Arial" w:cs="Arial" w:eastAsia="Arial" w:hAnsi="Arial"/>
          <w:sz w:val="24"/>
          <w:szCs w:val="24"/>
        </w:rPr>
        <w:t xml:space="preserve">8. "План действий в чрезвычайной ситуации" означает план, упомянутый в Разделе </w:t>
      </w:r>
      <w:r>
        <w:rPr>
          <w:rFonts w:ascii="Arial" w:cs="Arial" w:eastAsia="Arial" w:hAnsi="Arial"/>
          <w:sz w:val="24"/>
          <w:szCs w:val="24"/>
        </w:rPr>
        <w:t xml:space="preserve">H</w:t>
      </w:r>
      <w:r>
        <w:rPr>
          <w:rFonts w:ascii="Arial" w:cs="Arial" w:eastAsia="Arial" w:hAnsi="Arial"/>
          <w:sz w:val="24"/>
          <w:szCs w:val="24"/>
        </w:rPr>
        <w:t xml:space="preserve"> Приложения 2 к настоящему Соглашению, в котором подробно описаны мероприятия, бюджет, план реализации, и механизмы мониторинга и оценки, в ответ на наступление соответствующего критериям кризиса или чрезвычайной ситуации.</w:t>
      </w:r>
    </w:p>
    <w:p>
      <w:pPr>
        <w:spacing w:after="60"/>
        <w:ind w:firstLine="567"/>
        <w:jc w:val="both"/>
      </w:pPr>
      <w:r>
        <w:rPr>
          <w:rFonts w:ascii="Arial" w:cs="Arial" w:eastAsia="Arial" w:hAnsi="Arial"/>
          <w:sz w:val="24"/>
          <w:szCs w:val="24"/>
        </w:rPr>
        <w:t xml:space="preserve">9. "Расходы на чрезвычайные ситуации" означает любые из приемлемых расходов, предусмотренные в Руководстве по КРЧС, упомянутые в Разделе </w:t>
      </w:r>
      <w:r>
        <w:rPr>
          <w:rFonts w:ascii="Arial" w:cs="Arial" w:eastAsia="Arial" w:hAnsi="Arial"/>
          <w:sz w:val="24"/>
          <w:szCs w:val="24"/>
        </w:rPr>
        <w:t xml:space="preserve">H</w:t>
      </w:r>
      <w:r>
        <w:rPr>
          <w:rFonts w:ascii="Arial" w:cs="Arial" w:eastAsia="Arial" w:hAnsi="Arial"/>
          <w:sz w:val="24"/>
          <w:szCs w:val="24"/>
        </w:rPr>
        <w:t xml:space="preserve"> Приложения 2 к настоящему Соглашению, и требуемые для Части условного реагирования на непредвиденные чрезвычайные ситуации.</w:t>
      </w:r>
    </w:p>
    <w:p>
      <w:pPr>
        <w:spacing w:after="60"/>
        <w:ind w:firstLine="567"/>
        <w:jc w:val="both"/>
      </w:pPr>
      <w:r>
        <w:rPr>
          <w:rFonts w:ascii="Arial" w:cs="Arial" w:eastAsia="Arial" w:hAnsi="Arial"/>
          <w:sz w:val="24"/>
          <w:szCs w:val="24"/>
        </w:rPr>
        <w:t xml:space="preserve">10. "План экологических и социальных обязательств" или "ПЭСО" означает приемлемый для Ассоциации план экологических и социальных обязательств Агентства реализации Проекта, датированный 26 января 2022 года, с учетом периодически вносимых в него изменений в соответствии с его условиями, в котором представлено краткое изложение существенных мер и действий, предпринимаемых со стороны Получателя или выполнение которых поручает Получатель, для устранения потенциальных экологических и социальных рисков и воздействий Проекта, включая определение сроков осуществления действий и мер, организационные, кадровые, учебные, мониторинговые и отчетные механизмы и любые инструменты, которые будут подготовлены в соответствии с ними.</w:t>
      </w:r>
    </w:p>
    <w:p>
      <w:pPr>
        <w:spacing w:after="60"/>
        <w:ind w:firstLine="567"/>
        <w:jc w:val="both"/>
      </w:pPr>
      <w:r>
        <w:rPr>
          <w:rFonts w:ascii="Arial" w:cs="Arial" w:eastAsia="Arial" w:hAnsi="Arial"/>
          <w:sz w:val="24"/>
          <w:szCs w:val="24"/>
        </w:rPr>
        <w:t xml:space="preserve">11. "Структура управления экологическими и социальными аспектами" или "СУЭСА" означает структуру Получателя по управлению экологическими и социальными аспектами Проекта, как упомянуто в Статье 5.01 (d) настоящего Соглашения, которая будет принята, поддерживаться в силе и реализована в течение срока реализации Проекта, как указано в ПЭСО и в настоящем Соглашении, в соответствии с Экологическими и социальными стандартами.</w:t>
      </w:r>
    </w:p>
    <w:p>
      <w:pPr>
        <w:spacing w:after="60"/>
        <w:ind w:firstLine="567"/>
        <w:jc w:val="both"/>
      </w:pPr>
      <w:r>
        <w:rPr>
          <w:rFonts w:ascii="Arial" w:cs="Arial" w:eastAsia="Arial" w:hAnsi="Arial"/>
          <w:sz w:val="24"/>
          <w:szCs w:val="24"/>
        </w:rPr>
        <w:t xml:space="preserve">12. "Экологические и социальные стандарты" означают, в собирательном значении: (i) "Экологический и социальный стандарт 1: Оценка и управление экологическими и социальными рисками и воздействиями"; (ii) "Экологический и социальный стандарт 2: Труд и условия труда"; (iii) "Экологический и социальный стандарт 3: Эффективное использование ресурсов и предотвращение загрязнения и управление им"; (iv) "Экологический и социальный стандарт 4: Здоровье и безопасность сообщества"; (v) "Экологический и социальный стандарт 5: Отвод земель, ограничения на землепользование и вынужденное переселение"; (vi) "Экологический и социальный стандарт 6: Сохранение биоразнообразия и устойчивое управление живыми природными ресурсами"; (vii) "Экологический и социальный стандарт 7: Коренные народы/исторически ущемленные традиционные местные общины к югу от Сахары"; (viii) "Экологический и социальный стандарт 8: Культурное наследие"; (ix) "Экологический и социальный стандарт 9: Финансовые посредники"; (х) "Экологический и социальный стандарт 10: Взаимодействие с заинтересованными сторонами и раскрытие информации"; вступившие в силу 1 октября 2018 года и опубликованные Ассоциацией.</w:t>
      </w:r>
    </w:p>
    <w:p>
      <w:pPr>
        <w:spacing w:after="60"/>
        <w:ind w:firstLine="567"/>
        <w:jc w:val="both"/>
      </w:pPr>
      <w:r>
        <w:rPr>
          <w:rFonts w:ascii="Arial" w:cs="Arial" w:eastAsia="Arial" w:hAnsi="Arial"/>
          <w:sz w:val="24"/>
          <w:szCs w:val="24"/>
        </w:rPr>
        <w:t xml:space="preserve">13. "Запрещенные виды деятельности" означают в совокупности:</w:t>
      </w:r>
    </w:p>
    <w:p>
      <w:pPr>
        <w:spacing w:after="60"/>
        <w:ind w:firstLine="567"/>
        <w:jc w:val="both"/>
      </w:pPr>
      <w:r>
        <w:rPr>
          <w:rFonts w:ascii="Arial" w:cs="Arial" w:eastAsia="Arial" w:hAnsi="Arial"/>
          <w:sz w:val="24"/>
          <w:szCs w:val="24"/>
        </w:rPr>
        <w:t xml:space="preserve">(a) любой из видов деятельности, перечисленных в Списке запрещенных/исключенных видов деятельности Группы Всемирного банка/Международной финансовой корпорации, или видов деятельности, которые производят и/или используют материалы, перечисленные в Списке запрещенных/исключенных видов деятельности Группы Всемирного банка/Международной финансовой корпорации (см. htt</w:t>
      </w:r>
      <w:r>
        <w:rPr>
          <w:rFonts w:ascii="Arial" w:cs="Arial" w:eastAsia="Arial" w:hAnsi="Arial"/>
          <w:sz w:val="24"/>
          <w:szCs w:val="24"/>
        </w:rPr>
        <w:t xml:space="preserve">p</w:t>
      </w:r>
      <w:r>
        <w:rPr>
          <w:rFonts w:ascii="Arial" w:cs="Arial" w:eastAsia="Arial" w:hAnsi="Arial"/>
          <w:sz w:val="24"/>
          <w:szCs w:val="24"/>
        </w:rPr>
        <w:t xml:space="preserve">s://www.ifc.org/w</w:t>
      </w:r>
      <w:r>
        <w:rPr>
          <w:rFonts w:ascii="Arial" w:cs="Arial" w:eastAsia="Arial" w:hAnsi="Arial"/>
          <w:sz w:val="24"/>
          <w:szCs w:val="24"/>
        </w:rPr>
        <w:t xml:space="preserve">p</w:t>
      </w:r>
      <w:r>
        <w:rPr>
          <w:rFonts w:ascii="Arial" w:cs="Arial" w:eastAsia="Arial" w:hAnsi="Arial"/>
          <w:sz w:val="24"/>
          <w:szCs w:val="24"/>
        </w:rPr>
        <w:t xml:space="preserve">s/wcm/connect/t</w:t>
      </w:r>
      <w:r>
        <w:rPr>
          <w:rFonts w:ascii="Arial" w:cs="Arial" w:eastAsia="Arial" w:hAnsi="Arial"/>
          <w:sz w:val="24"/>
          <w:szCs w:val="24"/>
        </w:rPr>
        <w:t xml:space="preserve">op</w:t>
      </w:r>
      <w:r>
        <w:rPr>
          <w:rFonts w:ascii="Arial" w:cs="Arial" w:eastAsia="Arial" w:hAnsi="Arial"/>
          <w:sz w:val="24"/>
          <w:szCs w:val="24"/>
        </w:rPr>
        <w:t xml:space="preserve">ics_ext_content/ifc_externa</w:t>
      </w:r>
      <w:r>
        <w:rPr>
          <w:rFonts w:ascii="Arial" w:cs="Arial" w:eastAsia="Arial" w:hAnsi="Arial"/>
          <w:sz w:val="24"/>
          <w:szCs w:val="24"/>
        </w:rPr>
        <w:t xml:space="preserve">l</w:t>
      </w:r>
      <w:r>
        <w:rPr>
          <w:rFonts w:ascii="Arial" w:cs="Arial" w:eastAsia="Arial" w:hAnsi="Arial"/>
          <w:sz w:val="24"/>
          <w:szCs w:val="24"/>
        </w:rPr>
        <w:t xml:space="preserve">_corporate_site/sus</w:t>
      </w:r>
      <w:r>
        <w:rPr>
          <w:rFonts w:ascii="Arial" w:cs="Arial" w:eastAsia="Arial" w:hAnsi="Arial"/>
          <w:sz w:val="24"/>
          <w:szCs w:val="24"/>
        </w:rPr>
        <w:t xml:space="preserve">t</w:t>
      </w:r>
      <w:r>
        <w:rPr>
          <w:rFonts w:ascii="Arial" w:cs="Arial" w:eastAsia="Arial" w:hAnsi="Arial"/>
          <w:sz w:val="24"/>
          <w:szCs w:val="24"/>
        </w:rPr>
        <w:t xml:space="preserve">ainabilit</w:t>
      </w:r>
      <w:r>
        <w:rPr>
          <w:rFonts w:ascii="Arial" w:cs="Arial" w:eastAsia="Arial" w:hAnsi="Arial"/>
          <w:sz w:val="24"/>
          <w:szCs w:val="24"/>
        </w:rPr>
        <w:t xml:space="preserve">y</w:t>
      </w:r>
      <w:r>
        <w:rPr>
          <w:rFonts w:ascii="Arial" w:cs="Arial" w:eastAsia="Arial" w:hAnsi="Arial"/>
          <w:sz w:val="24"/>
          <w:szCs w:val="24"/>
        </w:rPr>
        <w:t xml:space="preserve">-at-ifc/co</w:t>
      </w:r>
      <w:r>
        <w:rPr>
          <w:rFonts w:ascii="Arial" w:cs="Arial" w:eastAsia="Arial" w:hAnsi="Arial"/>
          <w:sz w:val="24"/>
          <w:szCs w:val="24"/>
        </w:rPr>
        <w:t xml:space="preserve">m</w:t>
      </w:r>
      <w:r>
        <w:rPr>
          <w:rFonts w:ascii="Arial" w:cs="Arial" w:eastAsia="Arial" w:hAnsi="Arial"/>
          <w:sz w:val="24"/>
          <w:szCs w:val="24"/>
        </w:rPr>
        <w:t xml:space="preserve">pan</w:t>
      </w:r>
      <w:r>
        <w:rPr>
          <w:rFonts w:ascii="Arial" w:cs="Arial" w:eastAsia="Arial" w:hAnsi="Arial"/>
          <w:sz w:val="24"/>
          <w:szCs w:val="24"/>
        </w:rPr>
        <w:t xml:space="preserve">y</w:t>
      </w:r>
      <w:r>
        <w:rPr>
          <w:rFonts w:ascii="Arial" w:cs="Arial" w:eastAsia="Arial" w:hAnsi="Arial"/>
          <w:sz w:val="24"/>
          <w:szCs w:val="24"/>
        </w:rPr>
        <w:t xml:space="preserve">-resources/ifcexclusionlist), и указанные виды деятельности и (или) материалы перечислены в ОР, и классифицируются и относятся к списку исключений в указанном руководстве;</w:t>
      </w:r>
    </w:p>
    <w:p>
      <w:pPr>
        <w:spacing w:after="60"/>
        <w:ind w:firstLine="567"/>
        <w:jc w:val="both"/>
      </w:pPr>
      <w:r>
        <w:rPr>
          <w:rFonts w:ascii="Arial" w:cs="Arial" w:eastAsia="Arial" w:hAnsi="Arial"/>
          <w:sz w:val="24"/>
          <w:szCs w:val="24"/>
        </w:rPr>
        <w:t xml:space="preserve">(b) инвестиции, отнесенные к категории высокого риска в отношении потенциального экологического и социального воздействия в соответствии с положениями ОР и СУЭСА;</w:t>
      </w:r>
    </w:p>
    <w:p>
      <w:pPr>
        <w:spacing w:after="60"/>
        <w:ind w:firstLine="567"/>
        <w:jc w:val="both"/>
      </w:pPr>
      <w:r>
        <w:rPr>
          <w:rFonts w:ascii="Arial" w:cs="Arial" w:eastAsia="Arial" w:hAnsi="Arial"/>
          <w:sz w:val="24"/>
          <w:szCs w:val="24"/>
        </w:rPr>
        <w:t xml:space="preserve">(c) инвестиции, которые: связаны с крупномасштабным физическим и экономическим перемещением, как описано в разделе "Отвод земель, ограничения на землепользование и вынужденное переселение" (как определено в ЭСС № 5); оказывают негативное воздействие на чувствительные среды обитания и виды, как описано в разделе "Сохранение биоразнообразия и устойчивое управление живыми природными ресурсами" (как определено в ЭСС № 6); оказывают негативное воздействие на Культурное наследие (как определено в ЭСС № 8); или связаны с детским или принудительным трудом;</w:t>
      </w:r>
    </w:p>
    <w:p>
      <w:pPr>
        <w:spacing w:after="60"/>
        <w:ind w:firstLine="567"/>
        <w:jc w:val="both"/>
      </w:pPr>
      <w:r>
        <w:rPr>
          <w:rFonts w:ascii="Arial" w:cs="Arial" w:eastAsia="Arial" w:hAnsi="Arial"/>
          <w:sz w:val="24"/>
          <w:szCs w:val="24"/>
        </w:rPr>
        <w:t xml:space="preserve">(d) инвестиции, которая включает потенциальное использование или сброс в любые водотоки, как определено и применимо в соответствии с Операционной политикой Всемирного банка 7.50 (или детальное проектирование и инженерные изыскания в рамках таких инвестиций), и указанные водотоки должны быть более конкретно описаны в ОР; и</w:t>
      </w:r>
    </w:p>
    <w:p>
      <w:pPr>
        <w:spacing w:after="60"/>
        <w:ind w:firstLine="567"/>
        <w:jc w:val="both"/>
      </w:pPr>
      <w:r>
        <w:rPr>
          <w:rFonts w:ascii="Arial" w:cs="Arial" w:eastAsia="Arial" w:hAnsi="Arial"/>
          <w:sz w:val="24"/>
          <w:szCs w:val="24"/>
        </w:rPr>
        <w:t xml:space="preserve">(e) инвестиции, которые затрагивают любые исключенные виды деятельности, согласованные между Банком и Заемщиком, и указанные в ОР.</w:t>
      </w:r>
    </w:p>
    <w:p>
      <w:pPr>
        <w:spacing w:after="60"/>
        <w:ind w:firstLine="567"/>
        <w:jc w:val="both"/>
      </w:pPr>
      <w:r>
        <w:rPr>
          <w:rFonts w:ascii="Arial" w:cs="Arial" w:eastAsia="Arial" w:hAnsi="Arial"/>
          <w:sz w:val="24"/>
          <w:szCs w:val="24"/>
        </w:rPr>
        <w:t xml:space="preserve">14. "Общие условия" означает "Общие условия Международной ассоциации развития для финансирования инвестиционных проектов МАР", датированные 14 декабря 2018 года (в редакциях от 3 августа 2020 года, 1 апреля 2021 года и 1 января 2021 года).</w:t>
      </w:r>
    </w:p>
    <w:p>
      <w:pPr>
        <w:spacing w:after="60"/>
        <w:ind w:firstLine="567"/>
        <w:jc w:val="both"/>
      </w:pPr>
      <w:r>
        <w:rPr>
          <w:rFonts w:ascii="Arial" w:cs="Arial" w:eastAsia="Arial" w:hAnsi="Arial"/>
          <w:sz w:val="24"/>
          <w:szCs w:val="24"/>
        </w:rPr>
        <w:t xml:space="preserve">15. "МСХ" означает Министерство сельского хозяйства Получателя или любого его правопреемника, приемлемого для Ассоциации.</w:t>
      </w:r>
    </w:p>
    <w:p>
      <w:pPr>
        <w:spacing w:after="60"/>
        <w:ind w:firstLine="567"/>
        <w:jc w:val="both"/>
      </w:pPr>
      <w:r>
        <w:rPr>
          <w:rFonts w:ascii="Arial" w:cs="Arial" w:eastAsia="Arial" w:hAnsi="Arial"/>
          <w:sz w:val="24"/>
          <w:szCs w:val="24"/>
        </w:rPr>
        <w:t xml:space="preserve">16. "МЭК" означает Министерство экономики и коммерции Получателя или любого его правопреемника, приемлемого для Ассоциации.</w:t>
      </w:r>
    </w:p>
    <w:p>
      <w:pPr>
        <w:spacing w:after="60"/>
        <w:ind w:firstLine="567"/>
        <w:jc w:val="both"/>
      </w:pPr>
      <w:r>
        <w:rPr>
          <w:rFonts w:ascii="Arial" w:cs="Arial" w:eastAsia="Arial" w:hAnsi="Arial"/>
          <w:sz w:val="24"/>
          <w:szCs w:val="24"/>
        </w:rPr>
        <w:t xml:space="preserve">17. "МФ" означает Министерство финансов Получателя или любого его правопреемника, приемлемого для Ассоциации.</w:t>
      </w:r>
    </w:p>
    <w:p>
      <w:pPr>
        <w:spacing w:after="60"/>
        <w:ind w:firstLine="567"/>
        <w:jc w:val="both"/>
      </w:pPr>
      <w:r>
        <w:rPr>
          <w:rFonts w:ascii="Arial" w:cs="Arial" w:eastAsia="Arial" w:hAnsi="Arial"/>
          <w:sz w:val="24"/>
          <w:szCs w:val="24"/>
        </w:rPr>
        <w:t xml:space="preserve">18. "Операционные расходы" означает прочие расходы, понесенные Организацией реализации Проекта, в связи с его обязанностями по осуществлению мероприятий в рамках Проекта, с реализацией, управлением, мониторингом и оценкой Проекта, включая заработную плату контрактного персонала (но за исключением услуг консультантов и заработной платы должностных лиц государственной службы Получателя) и сопутствующие Социальные отчисления, аренду офисного помещения, канцелярские принадлежности и расходные материалы, коммунальные услуги, мелкие ремонтные работы в офисе, расходы на связь, техническое обслуживание транспортных средств и транспортные расходы, поддержку информационных систем, расходы на услуги перевода, банковские сборы, транспортные расходы, расходы на проживание и выплату суточных сотрудникам Агентства реализации Проекта, а также прочие обоснованные расходы, непосредственно связанные с реализацией проектных мероприятий - все эти расходы основываются на приемлемом для Ассоциации годовом бюджете.</w:t>
      </w:r>
    </w:p>
    <w:p>
      <w:pPr>
        <w:spacing w:after="60"/>
        <w:ind w:firstLine="567"/>
        <w:jc w:val="both"/>
      </w:pPr>
      <w:r>
        <w:rPr>
          <w:rFonts w:ascii="Arial" w:cs="Arial" w:eastAsia="Arial" w:hAnsi="Arial"/>
          <w:sz w:val="24"/>
          <w:szCs w:val="24"/>
        </w:rPr>
        <w:t xml:space="preserve">19. "Руководство по закупкам" означает, для целей параграфа 87 Приложения к Общим условиям, "Руководство Всемирного банка по закупкам для заемщиков ФИР", в редакции, принятой в ноябре 2020 года.</w:t>
      </w:r>
    </w:p>
    <w:p>
      <w:pPr>
        <w:spacing w:after="60"/>
        <w:ind w:firstLine="567"/>
        <w:jc w:val="both"/>
      </w:pPr>
      <w:r>
        <w:rPr>
          <w:rFonts w:ascii="Arial" w:cs="Arial" w:eastAsia="Arial" w:hAnsi="Arial"/>
          <w:sz w:val="24"/>
          <w:szCs w:val="24"/>
        </w:rPr>
        <w:t xml:space="preserve">20. "Продуктивное партнерство" означает партнерство, создаваемое на основе Соглашения о продуктивном партнерстве между своими Продуктивными партнерствами - бенефициарами, с намеченной целью реализации Целевых инвестиционных подпроектов в рамках Части 2.2 (b) Проекта.</w:t>
      </w:r>
    </w:p>
    <w:p>
      <w:pPr>
        <w:spacing w:after="60"/>
        <w:ind w:firstLine="567"/>
        <w:jc w:val="both"/>
      </w:pPr>
      <w:r>
        <w:rPr>
          <w:rFonts w:ascii="Arial" w:cs="Arial" w:eastAsia="Arial" w:hAnsi="Arial"/>
          <w:sz w:val="24"/>
          <w:szCs w:val="24"/>
        </w:rPr>
        <w:t xml:space="preserve">21. "Соглашение о Продуктивном партнерстве" означает соглашение, заключаемое Продуктивными партнерствами - бенефициарами, как указано в Разделе I.D.1(E) Приложения 2, и в соответствии с положениями Руководства о Продуктивных партнерствах с целью получения поддержки для осуществления Целевых инвестиционных Подпроектов в рамках Части 2.2 (b) Проекта.</w:t>
      </w:r>
    </w:p>
    <w:p>
      <w:pPr>
        <w:spacing w:after="60"/>
        <w:ind w:firstLine="567"/>
        <w:jc w:val="both"/>
      </w:pPr>
      <w:r>
        <w:rPr>
          <w:rFonts w:ascii="Arial" w:cs="Arial" w:eastAsia="Arial" w:hAnsi="Arial"/>
          <w:sz w:val="24"/>
          <w:szCs w:val="24"/>
        </w:rPr>
        <w:t xml:space="preserve">22. "Продуктивное партнерство-бенефициар" означает государственную структуру, муниципальную структуру индивидуального фермера, отдельного производителя или сельское, сельскохозяйственное или фермерское предприятие или ассоциацию или конкретную группу производителей, которая является частью выбранного Продуктивного партнерства, которое соответствует критериям отбора, изложенным в Руководстве по продуктивным партнерствам согласно Части 2.2 (</w:t>
      </w:r>
      <w:r>
        <w:rPr>
          <w:rFonts w:ascii="Arial" w:cs="Arial" w:eastAsia="Arial" w:hAnsi="Arial"/>
          <w:sz w:val="24"/>
          <w:szCs w:val="24"/>
        </w:rPr>
        <w:t xml:space="preserve">b</w:t>
      </w:r>
      <w:r>
        <w:rPr>
          <w:rFonts w:ascii="Arial" w:cs="Arial" w:eastAsia="Arial" w:hAnsi="Arial"/>
          <w:sz w:val="24"/>
          <w:szCs w:val="24"/>
        </w:rPr>
        <w:t xml:space="preserve">) Проекта; "Продуктивное партнерство-бенефициар" означает этот же термин во множественном числе.</w:t>
      </w:r>
    </w:p>
    <w:p>
      <w:pPr>
        <w:spacing w:after="60"/>
        <w:ind w:firstLine="567"/>
        <w:jc w:val="both"/>
      </w:pPr>
      <w:r>
        <w:rPr>
          <w:rFonts w:ascii="Arial" w:cs="Arial" w:eastAsia="Arial" w:hAnsi="Arial"/>
          <w:sz w:val="24"/>
          <w:szCs w:val="24"/>
        </w:rPr>
        <w:t xml:space="preserve">23. "Комитет по отбору продуктивных партнерств" означает комитет, указанный в Разделе I.A.10 Приложения 2 к настоящему Соглашению.</w:t>
      </w:r>
    </w:p>
    <w:p>
      <w:pPr>
        <w:spacing w:after="60"/>
        <w:ind w:firstLine="567"/>
        <w:jc w:val="both"/>
      </w:pPr>
      <w:r>
        <w:rPr>
          <w:rFonts w:ascii="Arial" w:cs="Arial" w:eastAsia="Arial" w:hAnsi="Arial"/>
          <w:sz w:val="24"/>
          <w:szCs w:val="24"/>
        </w:rPr>
        <w:t xml:space="preserve">24. "Руководство по продуктивным партнерствам" означает руководство, которое будет принято МСХ, действуя через АРП, удовлетворяющее Ассоциацию и устанавливающее правила и процедуры проведения мероприятий в рамках Части 2.2 (</w:t>
      </w:r>
      <w:r>
        <w:rPr>
          <w:rFonts w:ascii="Arial" w:cs="Arial" w:eastAsia="Arial" w:hAnsi="Arial"/>
          <w:sz w:val="24"/>
          <w:szCs w:val="24"/>
        </w:rPr>
        <w:t xml:space="preserve">b</w:t>
      </w:r>
      <w:r>
        <w:rPr>
          <w:rFonts w:ascii="Arial" w:cs="Arial" w:eastAsia="Arial" w:hAnsi="Arial"/>
          <w:sz w:val="24"/>
          <w:szCs w:val="24"/>
        </w:rPr>
        <w:t xml:space="preserve">) Проекта, включая, в числе прочего: (i) шаги и процедуры для повышения осведомленности общественности, скрининга потенциальных цепочек создания стоимости, создания Продуктивных партнерств; (ii) критерии оценки и отбора предложений Продуктивных партнерств для Целевых инвестиционных подпроектов; (iii) условия получения и реализации Целевых инвестиционных подпроектов, (iv) другие аспекты, касающиеся реализации Целевых инвестиционных подпроектов.</w:t>
      </w:r>
    </w:p>
    <w:p>
      <w:pPr>
        <w:spacing w:after="60"/>
        <w:ind w:firstLine="567"/>
        <w:jc w:val="both"/>
      </w:pPr>
      <w:r>
        <w:rPr>
          <w:rFonts w:ascii="Arial" w:cs="Arial" w:eastAsia="Arial" w:hAnsi="Arial"/>
          <w:sz w:val="24"/>
          <w:szCs w:val="24"/>
        </w:rPr>
        <w:t xml:space="preserve">25. "Агентство реализации Проекта" или "АРП" означает Агентство развития и инвестирования сообществ Кыргызской Республики (АРИС), учрежденное в качестве юридического лица в соответствии с Законодательством об Агентстве реализации проекта, или любого его правопреемника, приемлемого для Ассоциации.</w:t>
      </w:r>
    </w:p>
    <w:p>
      <w:pPr>
        <w:spacing w:after="60"/>
        <w:ind w:firstLine="567"/>
        <w:jc w:val="both"/>
      </w:pPr>
      <w:r>
        <w:rPr>
          <w:rFonts w:ascii="Arial" w:cs="Arial" w:eastAsia="Arial" w:hAnsi="Arial"/>
          <w:sz w:val="24"/>
          <w:szCs w:val="24"/>
        </w:rPr>
        <w:t xml:space="preserve">26. "Законодательство об Агентстве реализации Проекта" означает Указ Президента Кыргызской Республики № 330 от 15 октября 2003 года об образовании Агентства развития и инвестирования сообществ Кыргызской Республики (АРИС), с учетом любых внесенных в него изменений, или любое последующее законодательство.</w:t>
      </w:r>
    </w:p>
    <w:p>
      <w:pPr>
        <w:spacing w:after="60"/>
        <w:ind w:firstLine="567"/>
        <w:jc w:val="both"/>
      </w:pPr>
      <w:r>
        <w:rPr>
          <w:rFonts w:ascii="Arial" w:cs="Arial" w:eastAsia="Arial" w:hAnsi="Arial"/>
          <w:sz w:val="24"/>
          <w:szCs w:val="24"/>
        </w:rPr>
        <w:t xml:space="preserve">27. "Руководства по осуществлению Проекта" означает, в собирательном значении, Операционное руководство Проекта, Руководство по продуктивным партнерствам и Руководство по малым грантам.</w:t>
      </w:r>
    </w:p>
    <w:p>
      <w:pPr>
        <w:spacing w:after="60"/>
        <w:ind w:firstLine="567"/>
        <w:jc w:val="both"/>
      </w:pPr>
      <w:r>
        <w:rPr>
          <w:rFonts w:ascii="Arial" w:cs="Arial" w:eastAsia="Arial" w:hAnsi="Arial"/>
          <w:sz w:val="24"/>
          <w:szCs w:val="24"/>
        </w:rPr>
        <w:t xml:space="preserve">28. "Операционное руководство Проекта" или "ОР" означает руководство, подготовленное Организацией реализации Проекта и приемлемое для Ассоциации, а также принятое в соответствии с Разделом 5.01 (а) настоящего Соглашения, в котором описываются правила, методы, руководящие принципы и процедуры реализации проекта, включая, в числе прочего: (а) подробное описание Проекта и институциональных механизмов его реализации; (</w:t>
      </w:r>
      <w:r>
        <w:rPr>
          <w:rFonts w:ascii="Arial" w:cs="Arial" w:eastAsia="Arial" w:hAnsi="Arial"/>
          <w:sz w:val="24"/>
          <w:szCs w:val="24"/>
        </w:rPr>
        <w:t xml:space="preserve">b</w:t>
      </w:r>
      <w:r>
        <w:rPr>
          <w:rFonts w:ascii="Arial" w:cs="Arial" w:eastAsia="Arial" w:hAnsi="Arial"/>
          <w:sz w:val="24"/>
          <w:szCs w:val="24"/>
        </w:rPr>
        <w:t xml:space="preserve">) процедуры мониторинга, оценки, отчетности и управления в рамках Проекта; (с) процедуры выплат, финансового управления, аудита и защитных мер в рамках Проекта; (d) правила закупок, процедуры и типовая тендерная документация в рамках Проекта; (е) содержание плана по предотвращению коррупции в рамках Проекта; (f) требования к управлению документооборотом и информацией; и (g) критерии контроля, по форме и содержанию, приемлемые для Ассоциации согласно поправкам, которые могут время от времени вноситься в ОР по согласию со стороны Ассоциации.</w:t>
      </w:r>
    </w:p>
    <w:p>
      <w:pPr>
        <w:spacing w:after="60"/>
        <w:ind w:firstLine="567"/>
        <w:jc w:val="both"/>
      </w:pPr>
      <w:r>
        <w:rPr>
          <w:rFonts w:ascii="Arial" w:cs="Arial" w:eastAsia="Arial" w:hAnsi="Arial"/>
          <w:sz w:val="24"/>
          <w:szCs w:val="24"/>
        </w:rPr>
        <w:t xml:space="preserve">29. "Дата подписания" означает более позднюю из двух дат, в которые Получатель и Ассоциация подписали настоящее Соглашение, и такое определение относится ко всем отсылкам к "дате Соглашения о финансировании" в Общих условиях.</w:t>
      </w:r>
    </w:p>
    <w:p>
      <w:pPr>
        <w:spacing w:after="60"/>
        <w:ind w:firstLine="567"/>
        <w:jc w:val="both"/>
      </w:pPr>
      <w:r>
        <w:rPr>
          <w:rFonts w:ascii="Arial" w:cs="Arial" w:eastAsia="Arial" w:hAnsi="Arial"/>
          <w:sz w:val="24"/>
          <w:szCs w:val="24"/>
        </w:rPr>
        <w:t xml:space="preserve">30. "Малый грант" означает грант, который был или будет предоставлен (из средств Финансирования) Бенефициару малого гранта, в рамках Части 3 (b) Проекта, в соответствии с критериями, изложенными в Руководстве по малым грантам.</w:t>
      </w:r>
    </w:p>
    <w:p>
      <w:pPr>
        <w:spacing w:after="60"/>
        <w:ind w:firstLine="567"/>
        <w:jc w:val="both"/>
      </w:pPr>
      <w:r>
        <w:rPr>
          <w:rFonts w:ascii="Arial" w:cs="Arial" w:eastAsia="Arial" w:hAnsi="Arial"/>
          <w:sz w:val="24"/>
          <w:szCs w:val="24"/>
        </w:rPr>
        <w:t xml:space="preserve">31. "Бенефициар малого гранта" означает сельское предприятие малого или среднего размера, или стартап, который отвечает критериям отбора, изложенным в Руководстве по малым грантам, и имеет право на получение Малого гранта в соответствии с Частью 3 (b) Проекта.</w:t>
      </w:r>
    </w:p>
    <w:p>
      <w:pPr>
        <w:spacing w:after="60"/>
        <w:ind w:firstLine="567"/>
        <w:jc w:val="both"/>
      </w:pPr>
      <w:r>
        <w:rPr>
          <w:rFonts w:ascii="Arial" w:cs="Arial" w:eastAsia="Arial" w:hAnsi="Arial"/>
          <w:sz w:val="24"/>
          <w:szCs w:val="24"/>
        </w:rPr>
        <w:t xml:space="preserve">32. "Руководство по малым грантам" означает руководство, подготовленное Организацией реализации Проекта и удовлетворяющее требованиям Ассоциации, в котором изложены правила, методы, руководящие указания и процедуры для проведения мероприятий в рамках Части 3 Проекта, включая, в числе прочего, критерии приемлемости, подробные правила и процедуры для идентификации, регистрации и отбора подходящих Бенефициаров малых грантов для получения Субгрантов; в означенное руководство могут, время от времени, вноситься поправки с согласия Ассоциации.</w:t>
      </w:r>
    </w:p>
    <w:p>
      <w:pPr>
        <w:spacing w:after="60"/>
        <w:ind w:firstLine="567"/>
        <w:jc w:val="both"/>
      </w:pPr>
      <w:r>
        <w:rPr>
          <w:rFonts w:ascii="Arial" w:cs="Arial" w:eastAsia="Arial" w:hAnsi="Arial"/>
          <w:sz w:val="24"/>
          <w:szCs w:val="24"/>
        </w:rPr>
        <w:t xml:space="preserve">33. "Комитет по программе малых грантов" означает комитет, указанный в Разделе I.A.11 Приложения 2 к настоящему Соглашению.</w:t>
      </w:r>
    </w:p>
    <w:p>
      <w:pPr>
        <w:spacing w:after="60"/>
        <w:ind w:firstLine="567"/>
        <w:jc w:val="both"/>
      </w:pPr>
      <w:r>
        <w:rPr>
          <w:rFonts w:ascii="Arial" w:cs="Arial" w:eastAsia="Arial" w:hAnsi="Arial"/>
          <w:sz w:val="24"/>
          <w:szCs w:val="24"/>
        </w:rPr>
        <w:t xml:space="preserve">34. "МСП" означает малые и средние предприятия.</w:t>
      </w:r>
    </w:p>
    <w:p>
      <w:pPr>
        <w:spacing w:after="60"/>
        <w:ind w:firstLine="567"/>
        <w:jc w:val="both"/>
      </w:pPr>
      <w:r>
        <w:rPr>
          <w:rFonts w:ascii="Arial" w:cs="Arial" w:eastAsia="Arial" w:hAnsi="Arial"/>
          <w:sz w:val="24"/>
          <w:szCs w:val="24"/>
        </w:rPr>
        <w:t xml:space="preserve">35. "Социальные отчисления" означает любые выплаты, надбавки или взносы в качестве медицинских пособий, пособий по безработице, взносов на страхование от нетрудоспособности, компенсационных выплат работникам, пособий по выходу на пенсию (пенсионное или социальное обеспечение), взносов на страхование жизни, которые представляют собой плату за использование будущих пособий для соответствующего персонала.</w:t>
      </w:r>
    </w:p>
    <w:p>
      <w:pPr>
        <w:spacing w:after="60"/>
        <w:ind w:firstLine="567"/>
        <w:jc w:val="both"/>
      </w:pPr>
      <w:r>
        <w:rPr>
          <w:rFonts w:ascii="Arial" w:cs="Arial" w:eastAsia="Arial" w:hAnsi="Arial"/>
          <w:sz w:val="24"/>
          <w:szCs w:val="24"/>
        </w:rPr>
        <w:t xml:space="preserve">36. "Координационный комитет" означает комитет, указанный в Разделе I.A.9 Приложения 2 к настоящему Соглашению.</w:t>
      </w:r>
    </w:p>
    <w:p>
      <w:pPr>
        <w:spacing w:after="60"/>
        <w:ind w:firstLine="567"/>
        <w:jc w:val="both"/>
      </w:pPr>
      <w:r>
        <w:rPr>
          <w:rFonts w:ascii="Arial" w:cs="Arial" w:eastAsia="Arial" w:hAnsi="Arial"/>
          <w:sz w:val="24"/>
          <w:szCs w:val="24"/>
        </w:rPr>
        <w:t xml:space="preserve">37. "Субгрантовое соглашение" означает любое из соглашений, упомянутых в Разделе Е(</w:t>
      </w:r>
      <w:r>
        <w:rPr>
          <w:rFonts w:ascii="Arial" w:cs="Arial" w:eastAsia="Arial" w:hAnsi="Arial"/>
          <w:sz w:val="24"/>
          <w:szCs w:val="24"/>
        </w:rPr>
        <w:t xml:space="preserve">I</w:t>
      </w:r>
      <w:r>
        <w:rPr>
          <w:rFonts w:ascii="Arial" w:cs="Arial" w:eastAsia="Arial" w:hAnsi="Arial"/>
          <w:sz w:val="24"/>
          <w:szCs w:val="24"/>
        </w:rPr>
        <w:t xml:space="preserve">)(с) Приложения 2 к настоящему Соглашению.</w:t>
      </w:r>
    </w:p>
    <w:p>
      <w:pPr>
        <w:spacing w:after="60"/>
        <w:ind w:firstLine="567"/>
        <w:jc w:val="both"/>
      </w:pPr>
      <w:r>
        <w:rPr>
          <w:rFonts w:ascii="Arial" w:cs="Arial" w:eastAsia="Arial" w:hAnsi="Arial"/>
          <w:sz w:val="24"/>
          <w:szCs w:val="24"/>
        </w:rPr>
        <w:t xml:space="preserve">38. "Подпроект" означает любые инвестиции и/или направления деятельности, финансируемые Малым грантом в рамках Части 3 (b) Проекта.</w:t>
      </w:r>
    </w:p>
    <w:p>
      <w:pPr>
        <w:spacing w:after="60"/>
        <w:ind w:firstLine="567"/>
        <w:jc w:val="both"/>
      </w:pPr>
      <w:r>
        <w:rPr>
          <w:rFonts w:ascii="Arial" w:cs="Arial" w:eastAsia="Arial" w:hAnsi="Arial"/>
          <w:sz w:val="24"/>
          <w:szCs w:val="24"/>
        </w:rPr>
        <w:t xml:space="preserve">39. "Субсидиарное соглашение" означает соглашение, упоминаемое в Разделе I.B Приложения 2 к настоящему Соглашению.</w:t>
      </w:r>
    </w:p>
    <w:p>
      <w:pPr>
        <w:spacing w:after="60"/>
        <w:ind w:firstLine="567"/>
        <w:jc w:val="both"/>
      </w:pPr>
      <w:r>
        <w:rPr>
          <w:rFonts w:ascii="Arial" w:cs="Arial" w:eastAsia="Arial" w:hAnsi="Arial"/>
          <w:sz w:val="24"/>
          <w:szCs w:val="24"/>
        </w:rPr>
        <w:t xml:space="preserve">40. "Целевой инвестиционный подпроект" означает любые инвестиции и/или направления деятельности в рамках Части 2.2 (b) Проекта, которые соответствуют критериям, изложенным в Руководстве по продуктивным партнерствам; "Целевые инвестиционные подпроекты" означает этот же термин во множественном числе.</w:t>
      </w:r>
    </w:p>
    <w:p>
      <w:pPr>
        <w:spacing w:after="60"/>
        <w:ind w:firstLine="567"/>
        <w:jc w:val="both"/>
      </w:pPr>
      <w:r>
        <w:rPr>
          <w:rFonts w:ascii="Arial" w:cs="Arial" w:eastAsia="Arial" w:hAnsi="Arial"/>
          <w:sz w:val="24"/>
          <w:szCs w:val="24"/>
        </w:rPr>
        <w:t xml:space="preserve">41. "Соглашение о целевом инвестиционном подпроекте" означает соглашение, упоминаемое в Разделе </w:t>
      </w:r>
      <w:r>
        <w:rPr>
          <w:rFonts w:ascii="Arial" w:cs="Arial" w:eastAsia="Arial" w:hAnsi="Arial"/>
          <w:sz w:val="24"/>
          <w:szCs w:val="24"/>
        </w:rPr>
        <w:t xml:space="preserve">I</w:t>
      </w:r>
      <w:r>
        <w:rPr>
          <w:rFonts w:ascii="Arial" w:cs="Arial" w:eastAsia="Arial" w:hAnsi="Arial"/>
          <w:sz w:val="24"/>
          <w:szCs w:val="24"/>
        </w:rPr>
        <w:t xml:space="preserve">.D.4 в Приложении 2 к настоящему Соглашению, которое должно быть заключено АРП и каждым Продуктивным партнерством-бенефициаром в соответствии с Руководством по продуктивным партнерствам.</w:t>
      </w:r>
    </w:p>
    <w:p>
      <w:pPr>
        <w:spacing w:after="60"/>
        <w:ind w:firstLine="567"/>
        <w:jc w:val="both"/>
      </w:pPr>
      <w:r>
        <w:rPr>
          <w:rFonts w:ascii="Arial" w:cs="Arial" w:eastAsia="Arial" w:hAnsi="Arial"/>
          <w:sz w:val="24"/>
          <w:szCs w:val="24"/>
        </w:rPr>
        <w:t xml:space="preserve">42. "Обучение" означает расходы (отличные от оплаты консультационных услуг), понесенные Организацией реализации Проекта в связи с ознакомительными поездками, учебными курсами, семинарами и прочими учебными мероприятиями, не включенными в контракты с поставщиками товаров или услуг, включая стоимость учебных материалов, аренду помещений и оборудования, транспортные расходы, расходы на проживание и выплату суточных учащимся и преподавателям, оплату услуг преподавателей (по необходимости) на основании удовлетворяющего Ассоциацию годового бюджета.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npmcr5ad5kbmc35_2oq9">
      <w:r>
        <w:rPr>
          <w:rFonts w:ascii="Arial" w:cs="Arial" w:eastAsia="Arial" w:hAnsi="Arial"/>
          <w:color w:val="132D3F"/>
          <w:sz w:val="16"/>
          <w:szCs w:val="16"/>
          <w:u w:val="single"/>
        </w:rPr>
        <w:t xml:space="preserve">dalil.kg/document/219000</w:t>
      </w:r>
    </w:hyperlink>
  </w:p>
  <w:p>
    <w:pPr>
      <w:spacing w:after="0" w:before="40"/>
      <w:jc w:val="center"/>
    </w:pPr>
    <w:hyperlink w:history="1" r:id="rIdb9yg1teugecxtxvmrp_o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npmcr5ad5kbmc35_2oq9" Type="http://schemas.openxmlformats.org/officeDocument/2006/relationships/hyperlink" Target="https://dalil.kg/document/219000" TargetMode="External"/><Relationship Id="rIdb9yg1teugecxtxvmrp_o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2026-09-29T06:20:43.062Z</dcterms:created>
  <dcterms:modified xsi:type="dcterms:W3CDTF">2026-09-29T06:20:43.062Z</dcterms:modified>
</cp:coreProperties>
</file>

<file path=docProps/custom.xml><?xml version="1.0" encoding="utf-8"?>
<Properties xmlns="http://schemas.openxmlformats.org/officeDocument/2006/custom-properties" xmlns:vt="http://schemas.openxmlformats.org/officeDocument/2006/docPropsVTypes"/>
</file>