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2022 года № 234-р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f4n_95ve5tqp4yn_ua2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fntmqvorpb9bxbmn57f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Протоколу к Временному соглашению, ведущему к образованию зоны свободной торговли между Евразийским экономическим союзом и его государствами-членами, с одной стороны, и Исламской Республикой Иран, с другой стороны, от 17 мая 2018 года, подписанному 14 марта 2022 года в городе Тегеран.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Одобрено</w:t>
      </w:r>
      <w:r>
        <w:rPr>
          <w:rFonts w:ascii="Arial" w:cs="Arial" w:eastAsia="Arial" w:hAnsi="Arial"/>
          <w:sz w:val="20"/>
          <w:szCs w:val="20"/>
        </w:rPr>
        <w:t xml:space="preserve">распоряжением Кабинета Министров Кыргызской Республики</w:t>
      </w:r>
      <w:r>
        <w:rPr>
          <w:rFonts w:ascii="Arial" w:cs="Arial" w:eastAsia="Arial" w:hAnsi="Arial"/>
          <w:sz w:val="20"/>
          <w:szCs w:val="20"/>
        </w:rPr>
        <w:t xml:space="preserve">от 30 апреля 2022 года № 234-р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 к Протоколу к Временному соглашению, ведущему к образованию зоны свободной торговли между Евразийским экономическим союзом и его государствами-членами, с одной стороны, и Исламской Республикой Иран, с другой стороны, от 17 мая 2018 года, подписанному 14 марта 2022 года в городе Тегеран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Кабинета Министров Кыргызской Республики к Протоколу к Временному соглашению, ведущему к образованию зоны свободной торговли между Евразийским экономическим союзом и его государствами-членами, с одной стороны, и Исламской Республикой Иран, с другой стороны, от 17 мая 2018 года, подписанному 14 марта 2022 года в городе Тегеран, подготовлено в целях выполнения внутригосударственных процедур, необходимых для ратификации данного Протокола.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соглашение, ведущее к образованию зоны свободной торговли между Евразийским экономическим союзом и его государствами-членами, с одной стороны, и Исламской Республикой Иран, с другой стороны, было подписано 17 мая 2018 года сроком на 3 года и вступило в силу 27 октября 2019 года.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Основное отличие Временного соглашения с Ираном от соглашений о создании зон свободной торговли заключается в том, что в соответствии с его условиями ввозные таможенные пошлины в торговле между странами Евразийского экономического союза и Ираном снижаются или устраняются по ограниченному охвату товаров, а не практически по всей товарной номенклатуре. В то же время, для соблюдения применимых правил Всемирной торговой организации, Временное соглашение с Ираном содержит четко сформулированную задачу по переходу к полноформатной зоне свободной торговли (далее - ЗСТ).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статьей 1.3 Временного соглашения с Ираном предусмотрено, что переговоры по созданию полноформатной ЗСТ будут начаты в течение одного года с даты его вступления в силу и должны быть завершены в течение трех лет. Формируемая ЗСТ должна будет соответствовать международным правилам, стандартам и практикам.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предлагается продлить срок действия Временного соглашения на 4 года или до заключения полноформатного Соглашения о свободной торговле, в зависимости, что быстрее наступит. По проекту полноформатного Соглашения проведено 2 раунда переговоров, на которых стороны согласовали основную часть текста Соглашения и обменялись первичными версиями тарифных обменов.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Протокола одобрен распоряжением Совета Евразийской экономической комиссии от 29 октября 2021 года № 21.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проект Протокола одобрен Решением Высшего Евразийского экономического совета от 10 декабря 2021 года № 19.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ранее на стадии проведения процедур внутригосударственного согласования, необходимого для подписания, проект Протокола был в установленном порядке согласован с Комитетом по бюджету, экономической и фискальной политике и Комитетом по международным делам, обороне, безопасности и миграции Жогорку Кенеша Кыргызской Республики и одобрен </w:t>
      </w:r>
      <w:hyperlink w:history="1" r:id="rIdi_7_felfandqqufc1tk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февраля 2022 года № 82-р.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подписан 14 марта 2022 года в городе Тегеран, Исламская Республика Иран.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kgaergo1k2zrz5xksjw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jxmy93gyicqmk_gi4h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Протокол вносится на ратификацию в Жогорку Кенеш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вышеизложенным отмечаем, что Протокол не противоречит </w:t>
      </w:r>
      <w:hyperlink w:history="1" r:id="rId5piqh0lnayxtjf745br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законодательству Кыргызской Республики, нормам международных договоров, участницей которых является Кыргызская Республика.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Протокола не повлечет социальных, экономических, правовых, правозащитных, гендерных, экологических, коррупционных, а также финансово-экономических и иных последствий.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bj3lysspzjhdccv5z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dalil.kg/document/219012</w:t>
      </w:r>
    </w:hyperlink>
  </w:p>
  <w:p>
    <w:pPr>
      <w:spacing w:after="0" w:before="40"/>
      <w:jc w:val="center"/>
    </w:pPr>
    <w:hyperlink w:history="1" r:id="rIdkm3iv6tk3ka5wgxow6y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4n_95ve5tqp4yn_ua2eu" Type="http://schemas.openxmlformats.org/officeDocument/2006/relationships/hyperlink" Target="https://dalil.kg/document/203166" TargetMode="External"/><Relationship Id="rIdfntmqvorpb9bxbmn57fwt" Type="http://schemas.openxmlformats.org/officeDocument/2006/relationships/hyperlink" Target="https://dalil.kg/document/219012#pr" TargetMode="External"/><Relationship Id="rIdi_7_felfandqqufc1tkwq" Type="http://schemas.openxmlformats.org/officeDocument/2006/relationships/hyperlink" Target="https://dalil.kg/document/218889" TargetMode="External"/><Relationship Id="rIdkgaergo1k2zrz5xksjwye" Type="http://schemas.openxmlformats.org/officeDocument/2006/relationships/hyperlink" Target="https://dalil.kg/document/205286#st_11" TargetMode="External"/><Relationship Id="rId8jxmy93gyicqmk_gi4hsy" Type="http://schemas.openxmlformats.org/officeDocument/2006/relationships/hyperlink" Target="https://dalil.kg/document/205286#st_12" TargetMode="External"/><Relationship Id="rId5piqh0lnayxtjf745brbn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bj3lysspzjhdccv5zpm" Type="http://schemas.openxmlformats.org/officeDocument/2006/relationships/hyperlink" Target="https://dalil.kg/document/219012" TargetMode="External"/><Relationship Id="rIdkm3iv6tk3ka5wgxow6y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2026-09-29T05:46:16.848Z</dcterms:created>
  <dcterms:modified xsi:type="dcterms:W3CDTF">2026-09-29T05:46:16.848Z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