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17 мая 2022 года № 256-р</w:t>
      </w:r>
    </w:p>
    <w:p>
      <w:pPr>
        <w:spacing w:after="60"/>
        <w:ind w:firstLine="397"/>
        <w:jc w:val="both"/>
      </w:pPr>
      <w:r>
        <w:rPr>
          <w:rFonts w:ascii="Arial" w:cs="Arial" w:eastAsia="Arial" w:hAnsi="Arial"/>
          <w:sz w:val="24"/>
          <w:szCs w:val="24"/>
        </w:rPr>
        <w:t xml:space="preserve">В соответствии со </w:t>
      </w:r>
      <w:hyperlink w:history="1" r:id="rIde-jzwfqyc_usdwvyj79wl">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 целях выполнения внутригосударственных процедур:</w:t>
      </w:r>
    </w:p>
    <w:p>
      <w:pPr>
        <w:spacing w:after="60"/>
        <w:ind w:firstLine="397"/>
        <w:jc w:val="both"/>
      </w:pPr>
      <w:r>
        <w:rPr>
          <w:rFonts w:ascii="Arial" w:cs="Arial" w:eastAsia="Arial" w:hAnsi="Arial"/>
          <w:sz w:val="24"/>
          <w:szCs w:val="24"/>
        </w:rPr>
        <w:t xml:space="preserve">1. Одобрить прилагаемое </w:t>
      </w:r>
      <w:hyperlink w:history="1" r:id="rIdccrkgx1sipycyt8iewdd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Кредитному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и Грантовому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подписанным 28 декабря 2021 года в городе Бишкек.</w:t>
      </w:r>
    </w:p>
    <w:p>
      <w:pPr>
        <w:spacing w:after="60"/>
        <w:ind w:firstLine="397"/>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Одобрено
 распоряжением Кабинета Министров </w:t>
      </w:r>
    </w:p>
    <w:p>
      <w:pPr>
        <w:spacing w:after="60"/>
        <w:jc w:val="right"/>
      </w:pPr>
      <w:r>
        <w:rPr>
          <w:rFonts w:ascii="Arial" w:cs="Arial" w:eastAsia="Arial" w:hAnsi="Arial"/>
          <w:sz w:val="24"/>
          <w:szCs w:val="24"/>
        </w:rPr>
        <w:t xml:space="preserve">Кыргызской Республики
 от 17 мая 2022 года № 256-р</w:t>
      </w:r>
    </w:p>
    <w:p>
      <w:pPr>
        <w:spacing w:after="60"/>
        <w:ind w:firstLine="397"/>
        <w:jc w:val="center"/>
      </w:pPr>
      <w:r>
        <w:rPr>
          <w:rFonts w:ascii="Arial" w:cs="Arial" w:eastAsia="Arial" w:hAnsi="Arial"/>
          <w:b/>
          <w:bCs/>
          <w:sz w:val="24"/>
          <w:szCs w:val="24"/>
        </w:rPr>
        <w:t xml:space="preserve">ЗАКЛЮЧЕНИЕ
 Кабинета Министров Кыргызской Республики к Кредитному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и Г рантовому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подписанным 28 декабря 2021 года в городе Бишкек</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Целью Кредитного соглашения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и Грантового соглашения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подписанных 28 декабря 2021 года в городе Бишкек (далее - Соглашения) является получение от Азиатского банка развития кредита в размере 12500000 (двенадцать миллионов пятьсот тысяч) долларов США и гранта в размере 12500000 (двенадцать миллионов пятьсот тысяч) долларов США по проекту "Поддержка вакцинации против COVID-19 в рамках механизма доступа к вакцинам в Азиатско-Тихоокеанском регионе", направленных на предотвращение распространения COVID-19, снижение заболеваемости и смертности, а также вакцинацию приоритетных групп населения.</w:t>
      </w:r>
    </w:p>
    <w:p>
      <w:pPr>
        <w:spacing w:after="60"/>
        <w:ind w:firstLine="397"/>
        <w:jc w:val="both"/>
      </w:pPr>
      <w:r>
        <w:rPr>
          <w:rFonts w:ascii="Arial" w:cs="Arial" w:eastAsia="Arial" w:hAnsi="Arial"/>
          <w:sz w:val="24"/>
          <w:szCs w:val="24"/>
        </w:rPr>
        <w:t xml:space="preserve">Кредит в размере 12500000 (двенадцать миллионов пятьсот тысяч) долларов США будет предоставлен Кыргызской Республике на стандартных условиях Азиатского банка развития из обычных капитальных ресурсов на льготных условиях, со сроком погашения суммы основного долга, составляющим 16 лет и процентной ставкой 1% годовых в течение льготного периода и 1,5% годовых в последующий период от суммы кредита, снятого с кредитного счета.</w:t>
      </w:r>
    </w:p>
    <w:p>
      <w:pPr>
        <w:spacing w:after="60"/>
        <w:ind w:firstLine="397"/>
        <w:jc w:val="both"/>
      </w:pPr>
      <w:r>
        <w:rPr>
          <w:rFonts w:ascii="Arial" w:cs="Arial" w:eastAsia="Arial" w:hAnsi="Arial"/>
          <w:sz w:val="24"/>
          <w:szCs w:val="24"/>
        </w:rPr>
        <w:t xml:space="preserve">Грант будет предоставлен Кыргызской Республике на стандартных условиях Азиатского банка развития в размере 12500000 (двенадцать миллионов пятьсот тысяч) долларов США и дополнительных финансовых затрат из государственного бюджета не потребует.</w:t>
      </w:r>
    </w:p>
    <w:p>
      <w:pPr>
        <w:spacing w:after="60"/>
        <w:ind w:firstLine="397"/>
        <w:jc w:val="both"/>
      </w:pPr>
      <w:r>
        <w:rPr>
          <w:rFonts w:ascii="Arial" w:cs="Arial" w:eastAsia="Arial" w:hAnsi="Arial"/>
          <w:sz w:val="24"/>
          <w:szCs w:val="24"/>
        </w:rPr>
        <w:t xml:space="preserve">Соглашения были подписаны министром финансов Кыргызской Республики 28 декабря 2021 года в г.Бишкек.</w:t>
      </w:r>
    </w:p>
    <w:p>
      <w:pPr>
        <w:spacing w:after="60"/>
        <w:ind w:firstLine="397"/>
        <w:jc w:val="both"/>
      </w:pPr>
      <w:r>
        <w:rPr>
          <w:rFonts w:ascii="Arial" w:cs="Arial" w:eastAsia="Arial" w:hAnsi="Arial"/>
          <w:sz w:val="24"/>
          <w:szCs w:val="24"/>
        </w:rPr>
        <w:t xml:space="preserve">До подписания проекты были согласованы с профильными комитетами Жогорку Кенеша Кыргызской Республики: Комитетом по международным делам, обороне и безопасности от 14 декабря 2021 года № 6-4369и/21, Комитетом по бюджету и финансам от 15 декабря 2021 года № 6-4391и/21, Комитетом по социальным вопросам, образованию, науке, культуре и здравоохранению от 21 декабря 2021 года № 6-4443и/21 и были одобрены </w:t>
      </w:r>
      <w:hyperlink w:history="1" r:id="rIdiqnb09cu1grvpe1m8k-c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27 декабря 2021 года № 342-р.</w:t>
      </w:r>
    </w:p>
    <w:p>
      <w:pPr>
        <w:spacing w:after="60"/>
        <w:ind w:firstLine="397"/>
        <w:jc w:val="both"/>
      </w:pPr>
      <w:r>
        <w:rPr>
          <w:rFonts w:ascii="Arial" w:cs="Arial" w:eastAsia="Arial" w:hAnsi="Arial"/>
          <w:sz w:val="24"/>
          <w:szCs w:val="24"/>
        </w:rPr>
        <w:t xml:space="preserve">Соглашения в целом соответствуют нормам </w:t>
      </w:r>
      <w:hyperlink w:history="1" r:id="rIdfopwqzkgdk6ljvyvale3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 и не противоречат нормам международных договоров, вступивших в силу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Реализация Соглашений не повлечет за собой каких-либо негативных финансово-экономических, правовых, правозащитных, гендерных, экологических, коррупционных и иных последствий.</w:t>
      </w:r>
    </w:p>
    <w:p>
      <w:pPr>
        <w:spacing w:after="60"/>
        <w:ind w:firstLine="397"/>
        <w:jc w:val="both"/>
      </w:pPr>
      <w:r>
        <w:rPr>
          <w:rFonts w:ascii="Arial" w:cs="Arial" w:eastAsia="Arial" w:hAnsi="Arial"/>
          <w:sz w:val="24"/>
          <w:szCs w:val="24"/>
        </w:rPr>
        <w:t xml:space="preserve">Ответственным органом за выполнение обязательств, вытекающих из Соглашений, является 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4c34v0pdnja_sfjykix">
      <w:r>
        <w:rPr>
          <w:rFonts w:ascii="Arial" w:cs="Arial" w:eastAsia="Arial" w:hAnsi="Arial"/>
          <w:color w:val="132D3F"/>
          <w:sz w:val="16"/>
          <w:szCs w:val="16"/>
          <w:u w:val="single"/>
        </w:rPr>
        <w:t xml:space="preserve">dalil.kg/document/219029</w:t>
      </w:r>
    </w:hyperlink>
  </w:p>
  <w:p>
    <w:pPr>
      <w:spacing w:after="0" w:before="40"/>
      <w:jc w:val="center"/>
    </w:pPr>
    <w:hyperlink w:history="1" r:id="rId9ojiv4mxujl6izo5b6z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zwfqyc_usdwvyj79wl" Type="http://schemas.openxmlformats.org/officeDocument/2006/relationships/hyperlink" Target="https://dalil.kg/document/203166#st_68" TargetMode="External"/><Relationship Id="rIdccrkgx1sipycyt8iewddj" Type="http://schemas.openxmlformats.org/officeDocument/2006/relationships/hyperlink" Target="https://dalil.kg/document/219029#pr" TargetMode="External"/><Relationship Id="rIdiqnb09cu1grvpe1m8k-cy" Type="http://schemas.openxmlformats.org/officeDocument/2006/relationships/hyperlink" Target="https://dalil.kg/document/218792" TargetMode="External"/><Relationship Id="rIdfopwqzkgdk6ljvyvale3b"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4c34v0pdnja_sfjykix" Type="http://schemas.openxmlformats.org/officeDocument/2006/relationships/hyperlink" Target="https://dalil.kg/document/219029" TargetMode="External"/><Relationship Id="rId9ojiv4mxujl6izo5b6z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2026-09-29T05:39:42.365Z</dcterms:created>
  <dcterms:modified xsi:type="dcterms:W3CDTF">2026-09-29T05:39:42.365Z</dcterms:modified>
</cp:coreProperties>
</file>

<file path=docProps/custom.xml><?xml version="1.0" encoding="utf-8"?>
<Properties xmlns="http://schemas.openxmlformats.org/officeDocument/2006/custom-properties" xmlns:vt="http://schemas.openxmlformats.org/officeDocument/2006/docPropsVTypes"/>
</file>