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 КАБИНЕТА МИНИСТРОВ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</w:t>
      </w:r>
      <w:r>
        <w:rPr>
          <w:rFonts w:ascii="Arial" w:cs="Arial" w:eastAsia="Arial" w:hAnsi="Arial"/>
          <w:sz w:val="24"/>
          <w:szCs w:val="24"/>
        </w:rPr>
        <w:t xml:space="preserve">30</w:t>
      </w:r>
      <w:r>
        <w:rPr>
          <w:rFonts w:ascii="Arial" w:cs="Arial" w:eastAsia="Arial" w:hAnsi="Arial"/>
          <w:sz w:val="24"/>
          <w:szCs w:val="24"/>
        </w:rPr>
        <w:t xml:space="preserve"> апреля 2022 года № </w:t>
      </w:r>
      <w:r>
        <w:rPr>
          <w:rFonts w:ascii="Arial" w:cs="Arial" w:eastAsia="Arial" w:hAnsi="Arial"/>
          <w:sz w:val="24"/>
          <w:szCs w:val="24"/>
        </w:rPr>
        <w:t xml:space="preserve">241</w:t>
      </w:r>
      <w:r>
        <w:rPr>
          <w:rFonts w:ascii="Arial" w:cs="Arial" w:eastAsia="Arial" w:hAnsi="Arial"/>
          <w:sz w:val="24"/>
          <w:szCs w:val="24"/>
        </w:rPr>
        <w:t xml:space="preserve">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реализации проектов в сфере электронного управления в рамках Национальной программы развития Кыргызской Республики до 2026 года, утвержденной Указом Президента Кыргызской Республики от 12 октября 2021 года </w:t>
      </w:r>
      <w:hyperlink w:history="1" r:id="rIdxre1olrxwatzbwphd3a-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№ 435,</w:t>
        </w:r>
      </w:hyperlink>
      <w:r>
        <w:rPr>
          <w:rFonts w:ascii="Arial" w:cs="Arial" w:eastAsia="Arial" w:hAnsi="Arial"/>
          <w:sz w:val="24"/>
          <w:szCs w:val="24"/>
        </w:rPr>
        <w:t xml:space="preserve"> Плана мероприятий по цифровизации управления и развития цифровой инфраструктуры в Кыргызской Республике  на 2022-2023 годы,  утвержденного распоряжением Кабинета Министров Кыргызской Республики от 12 января 2022 года № 2-р, в соответствии со статьей </w:t>
      </w:r>
      <w:hyperlink w:history="1" r:id="rIdpkmzgeaponfsh_2fhgnn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115</w:t>
        </w:r>
      </w:hyperlink>
      <w:r>
        <w:rPr>
          <w:rFonts w:ascii="Arial" w:cs="Arial" w:eastAsia="Arial" w:hAnsi="Arial"/>
          <w:sz w:val="24"/>
          <w:szCs w:val="24"/>
        </w:rPr>
        <w:t xml:space="preserve"> Бюджетного кодекса Кыргызской Республики, Законом Кыргызской Республики «О республиканском бюджете Кыргызской Республики на 2022 год и прогнозе на 2023-2024 годы»,  статьями </w:t>
      </w:r>
      <w:hyperlink w:history="1" r:id="rIdhwlwvc9ib6lserrjmbx-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13,  </w:t>
        </w:r>
      </w:hyperlink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czbylmzkdqope4muzxz8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17  </w:t>
        </w:r>
      </w:hyperlink>
      <w:r>
        <w:rPr>
          <w:rFonts w:ascii="Arial" w:cs="Arial" w:eastAsia="Arial" w:hAnsi="Arial"/>
          <w:sz w:val="24"/>
          <w:szCs w:val="24"/>
        </w:rPr>
        <w:t xml:space="preserve"> конституционного  Закона Кыргызской Республики «О Кабинете Министров Кыргызской Республики»: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  Утвердить распределение финансовых средств в размере 59 997 827 (пятьдесят девять миллионов девятьсот девяносто семь тысяч восемьсот двадцать семь) сомов, предусмотренных Законом Кыргызской Республики «О республиканском бюджете Кыргызской
 Республики </w:t>
      </w:r>
      <w:r>
        <w:rPr>
          <w:rFonts w:ascii="Arial" w:cs="Arial" w:eastAsia="Arial" w:hAnsi="Arial"/>
          <w:sz w:val="24"/>
          <w:szCs w:val="24"/>
        </w:rPr>
        <w:t xml:space="preserve">н</w:t>
      </w:r>
      <w:r>
        <w:rPr>
          <w:rFonts w:ascii="Arial" w:cs="Arial" w:eastAsia="Arial" w:hAnsi="Arial"/>
          <w:sz w:val="24"/>
          <w:szCs w:val="24"/>
        </w:rPr>
        <w:t xml:space="preserve">а 2022 год и прогнозе </w:t>
      </w:r>
      <w:r>
        <w:rPr>
          <w:rFonts w:ascii="Arial" w:cs="Arial" w:eastAsia="Arial" w:hAnsi="Arial"/>
          <w:sz w:val="24"/>
          <w:szCs w:val="24"/>
        </w:rPr>
        <w:t xml:space="preserve">н</w:t>
      </w:r>
      <w:r>
        <w:rPr>
          <w:rFonts w:ascii="Arial" w:cs="Arial" w:eastAsia="Arial" w:hAnsi="Arial"/>
          <w:sz w:val="24"/>
          <w:szCs w:val="24"/>
        </w:rPr>
        <w:t xml:space="preserve">а 2023-2024 годы» на цифровую экономику, согласно приложению.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. </w:t>
      </w:r>
      <w:r>
        <w:rPr>
          <w:rFonts w:ascii="Arial" w:cs="Arial" w:eastAsia="Arial" w:hAnsi="Arial"/>
          <w:sz w:val="24"/>
          <w:szCs w:val="24"/>
        </w:rPr>
        <w:t xml:space="preserve">Министерств</w:t>
      </w:r>
      <w:r>
        <w:rPr>
          <w:rFonts w:ascii="Arial" w:cs="Arial" w:eastAsia="Arial" w:hAnsi="Arial"/>
          <w:sz w:val="24"/>
          <w:szCs w:val="24"/>
        </w:rPr>
        <w:t xml:space="preserve">у</w:t>
      </w:r>
      <w:r>
        <w:rPr>
          <w:rFonts w:ascii="Arial" w:cs="Arial" w:eastAsia="Arial" w:hAnsi="Arial"/>
          <w:sz w:val="24"/>
          <w:szCs w:val="24"/>
        </w:rPr>
        <w:t xml:space="preserve"> финансов Кыргызской Республики в </w:t>
      </w:r>
      <w:r>
        <w:rPr>
          <w:rFonts w:ascii="Arial" w:cs="Arial" w:eastAsia="Arial" w:hAnsi="Arial"/>
          <w:sz w:val="24"/>
          <w:szCs w:val="24"/>
        </w:rPr>
        <w:t xml:space="preserve">установленном порядке: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) предусмотреть соответствую</w:t>
      </w:r>
      <w:r>
        <w:rPr>
          <w:rFonts w:ascii="Arial" w:cs="Arial" w:eastAsia="Arial" w:hAnsi="Arial"/>
          <w:sz w:val="24"/>
          <w:szCs w:val="24"/>
        </w:rPr>
        <w:t xml:space="preserve">ющие</w:t>
      </w:r>
      <w:r>
        <w:rPr>
          <w:rFonts w:ascii="Arial" w:cs="Arial" w:eastAsia="Arial" w:hAnsi="Arial"/>
          <w:sz w:val="24"/>
          <w:szCs w:val="24"/>
        </w:rPr>
        <w:t xml:space="preserve"> изменения при подготовке законопроекту «</w:t>
      </w:r>
      <w:r>
        <w:rPr>
          <w:rFonts w:ascii="Arial" w:cs="Arial" w:eastAsia="Arial" w:hAnsi="Arial"/>
          <w:sz w:val="24"/>
          <w:szCs w:val="24"/>
        </w:rPr>
        <w:t xml:space="preserve">О </w:t>
      </w:r>
      <w:r>
        <w:rPr>
          <w:rFonts w:ascii="Arial" w:cs="Arial" w:eastAsia="Arial" w:hAnsi="Arial"/>
          <w:sz w:val="24"/>
          <w:szCs w:val="24"/>
        </w:rPr>
        <w:t xml:space="preserve">внесении изменений в Закон Кыргызской Республики «О республиканском бюджете Кыргызской Республики на 2022 год и прогнозе на 2023-2024 годы», вытекающие из настоящего распоряжения;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)</w:t>
      </w:r>
      <w:r>
        <w:rPr>
          <w:rFonts w:ascii="Arial" w:cs="Arial" w:eastAsia="Arial" w:hAnsi="Arial"/>
          <w:sz w:val="24"/>
          <w:szCs w:val="24"/>
        </w:rPr>
        <w:t xml:space="preserve"> обеспечить своевременное финансирование мероприятий, предусмотренных в приложении к настоящему распоряжению.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  Министерствам и ведомству, указанным в приложении к настоящему распоряжен</w:t>
      </w:r>
      <w:r>
        <w:rPr>
          <w:rFonts w:ascii="Arial" w:cs="Arial" w:eastAsia="Arial" w:hAnsi="Arial"/>
          <w:sz w:val="24"/>
          <w:szCs w:val="24"/>
        </w:rPr>
        <w:t xml:space="preserve">и</w:t>
      </w:r>
      <w:r>
        <w:rPr>
          <w:rFonts w:ascii="Arial" w:cs="Arial" w:eastAsia="Arial" w:hAnsi="Arial"/>
          <w:sz w:val="24"/>
          <w:szCs w:val="24"/>
        </w:rPr>
        <w:t xml:space="preserve">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</w:t>
      </w:r>
      <w:r>
        <w:rPr>
          <w:rFonts w:ascii="Arial" w:cs="Arial" w:eastAsia="Arial" w:hAnsi="Arial"/>
          <w:sz w:val="24"/>
          <w:szCs w:val="24"/>
        </w:rPr>
        <w:t xml:space="preserve"> обеспечить целевое и рациональное использование выделенных финансовых средств  в </w:t>
      </w:r>
      <w:r>
        <w:rPr>
          <w:rFonts w:ascii="Arial" w:cs="Arial" w:eastAsia="Arial" w:hAnsi="Arial"/>
          <w:sz w:val="24"/>
          <w:szCs w:val="24"/>
        </w:rPr>
        <w:t xml:space="preserve">соответствии с настоящим распоряжением;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после ввода в промышленную эксплуатацию принять на баланс разработанные автоматизированные информационные системы/модули;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ежеквартально, в срок до 10 числа месяца, следующего за отчетным периодом, направлять информацию об исполнении настоящего распоряжения в Министерство цифрового развития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 Контроль за исполнением  настоящего распоряжения возложить на управление контроля исполнения решений Президента и Кабинета Министров Администрации  Президента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Председатель Кабинета Министров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А.У. 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Распределение финансовых средств, предусмотренных Законом Кыргызской Республики «О республиканском бюджете Кыргызской Республики на 2022 год и прогнозе на 2023-2024 годы» на цифровую экономику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852"/>
        <w:gridCol w:w="5360"/>
        <w:gridCol w:w="2037"/>
        <w:gridCol w:w="1930"/>
      </w:tblGrid>
      <w:tr>
        <w:tc>
          <w:tcPr>
            <w:tcW w:type="dxa" w:w="85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536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проекта/мероприятия</w:t>
            </w:r>
          </w:p>
        </w:tc>
        <w:tc>
          <w:tcPr>
            <w:tcW w:type="dxa" w:w="203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Сумма финансирования (сом)</w:t>
            </w:r>
          </w:p>
        </w:tc>
        <w:tc>
          <w:tcPr>
            <w:tcW w:type="dxa" w:w="193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Получатель финансовых средств</w:t>
            </w:r>
          </w:p>
        </w:tc>
      </w:tr>
      <w:tr>
        <w:tc>
          <w:tcPr>
            <w:tcW w:type="dxa" w:w="8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</w:t>
            </w:r>
          </w:p>
        </w:tc>
        <w:tc>
          <w:tcPr>
            <w:tcW w:type="dxa" w:w="53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Внедрение в органах исполнительной власти единой системы электронной почты с использованием единого стандарта электронных адресов</w:t>
            </w:r>
          </w:p>
        </w:tc>
        <w:tc>
          <w:tcPr>
            <w:tcW w:type="dxa" w:w="20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40 994 800</w:t>
            </w:r>
          </w:p>
        </w:tc>
        <w:tc>
          <w:tcPr>
            <w:tcW w:type="dxa" w:w="1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Министерство цифрового развития Кыргызской Республики</w:t>
            </w:r>
          </w:p>
        </w:tc>
      </w:tr>
      <w:tr>
        <w:tc>
          <w:tcPr>
            <w:tcW w:type="dxa" w:w="8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</w:t>
            </w:r>
          </w:p>
        </w:tc>
        <w:tc>
          <w:tcPr>
            <w:tcW w:type="dxa" w:w="53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Постройка внутренней инфраструктуры (локальной сети) Судебно-экспертной службы при Министерстве юстиции Кыргызской Республики</w:t>
            </w:r>
          </w:p>
        </w:tc>
        <w:tc>
          <w:tcPr>
            <w:tcW w:type="dxa" w:w="20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2 661 010</w:t>
            </w:r>
          </w:p>
        </w:tc>
        <w:tc>
          <w:tcPr>
            <w:tcW w:type="dxa" w:w="1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Министерство юстиции Кыргызской Республики</w:t>
            </w:r>
          </w:p>
        </w:tc>
      </w:tr>
      <w:tr>
        <w:tc>
          <w:tcPr>
            <w:tcW w:type="dxa" w:w="8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</w:t>
            </w:r>
          </w:p>
        </w:tc>
        <w:tc>
          <w:tcPr>
            <w:tcW w:type="dxa" w:w="53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автоматизированной информационной системы «Электронное лицензирование ветеринарных объектов»</w:t>
            </w:r>
          </w:p>
        </w:tc>
        <w:tc>
          <w:tcPr>
            <w:tcW w:type="dxa" w:w="20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4 000 000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30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Министерство сельского хозяйства Кыргызской Республики</w:t>
            </w:r>
          </w:p>
        </w:tc>
      </w:tr>
      <w:tr>
        <w:tc>
          <w:tcPr>
            <w:tcW w:type="dxa" w:w="8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</w:t>
            </w:r>
          </w:p>
        </w:tc>
        <w:tc>
          <w:tcPr>
            <w:tcW w:type="dxa" w:w="53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и внедрение информационной системы послеживаемости пищевых продуктов животного происхождения на базе информационной Системы идентификации и отслеживания животных</w:t>
            </w:r>
          </w:p>
        </w:tc>
        <w:tc>
          <w:tcPr>
            <w:tcW w:type="dxa" w:w="20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7 250 000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8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5.</w:t>
            </w:r>
          </w:p>
        </w:tc>
        <w:tc>
          <w:tcPr>
            <w:tcW w:type="dxa" w:w="53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модуля «Электронный личный кабинет служащего» автоматизированной информационной системы «е-куzmat»</w:t>
            </w:r>
          </w:p>
        </w:tc>
        <w:tc>
          <w:tcPr>
            <w:tcW w:type="dxa" w:w="20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2 320 665</w:t>
            </w:r>
          </w:p>
        </w:tc>
        <w:tc>
          <w:tcPr>
            <w:tcW w:type="dxa" w:w="1930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Государственное агентство по делам государственной службы и местного самоуправления при Кабинете Министров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Кыргызской Республики</w:t>
            </w:r>
          </w:p>
        </w:tc>
      </w:tr>
      <w:tr>
        <w:tc>
          <w:tcPr>
            <w:tcW w:type="dxa" w:w="8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6. </w:t>
            </w:r>
          </w:p>
        </w:tc>
        <w:tc>
          <w:tcPr>
            <w:tcW w:type="dxa" w:w="53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програмного обеспечения модуля “Электронная трудовая книжка” автоматизированной информационной системы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«е-куzmat»</w:t>
            </w:r>
          </w:p>
        </w:tc>
        <w:tc>
          <w:tcPr>
            <w:tcW w:type="dxa" w:w="20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2 771 352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8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Бардыгы: </w:t>
            </w:r>
          </w:p>
        </w:tc>
        <w:tc>
          <w:tcPr>
            <w:tcW w:type="dxa" w:w="20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59 997 827</w:t>
            </w:r>
          </w:p>
        </w:tc>
        <w:tc>
          <w:tcPr>
            <w:tcW w:type="dxa" w:w="1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w1soskwducrvb6cj3gmp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dalil.kg/document/219041</w:t>
      </w:r>
    </w:hyperlink>
  </w:p>
  <w:p>
    <w:pPr>
      <w:spacing w:after="0" w:before="40"/>
      <w:jc w:val="center"/>
    </w:pPr>
    <w:hyperlink w:history="1" r:id="rIdtfydqabgyrxho16gz_wn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xre1olrxwatzbwphd3a-t" Type="http://schemas.openxmlformats.org/officeDocument/2006/relationships/hyperlink" Target="https://dalil.kg/document/430699" TargetMode="External"/><Relationship Id="rIdpkmzgeaponfsh_2fhgnnl" Type="http://schemas.openxmlformats.org/officeDocument/2006/relationships/hyperlink" Target="https://dalil.kg/document/111338#st_115" TargetMode="External"/><Relationship Id="rIdhwlwvc9ib6lserrjmbx-n" Type="http://schemas.openxmlformats.org/officeDocument/2006/relationships/hyperlink" Target="https://dalil.kg/document/112301#st_13" TargetMode="External"/><Relationship Id="rIdczbylmzkdqope4muzxz8x" Type="http://schemas.openxmlformats.org/officeDocument/2006/relationships/hyperlink" Target="https://dalil.kg/document/112301#st_17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w1soskwducrvb6cj3gmpp" Type="http://schemas.openxmlformats.org/officeDocument/2006/relationships/hyperlink" Target="https://dalil.kg/document/219041" TargetMode="External"/><Relationship Id="rIdtfydqabgyrxho16gz_wnq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2026-09-29T05:46:19.557Z</dcterms:created>
  <dcterms:modified xsi:type="dcterms:W3CDTF">2026-09-29T05:46:19.557Z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