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360" w:before="200"/>
        <w:ind w:firstLine="397"/>
        <w:jc w:val="center"/>
      </w:pPr>
      <w:r>
        <w:rPr>
          <w:rFonts w:ascii="Arial" w:cs="Arial" w:eastAsia="Arial" w:hAnsi="Arial"/>
          <w:b/>
          <w:bCs/>
          <w:sz w:val="28"/>
          <w:szCs w:val="28"/>
        </w:rPr>
        <w:t xml:space="preserve">РАСПОРЯЖЕНИЕ КАБИНЕТА МИНИСТРОВ КЫРГЫЗСКОЙ РЕСПУБЛИКИ</w:t>
      </w:r>
    </w:p>
    <w:p>
      <w:pPr>
        <w:spacing w:after="60"/>
        <w:jc w:val="both"/>
      </w:pPr>
      <w:r>
        <w:rPr>
          <w:rFonts w:ascii="Arial" w:cs="Arial" w:eastAsia="Arial" w:hAnsi="Arial"/>
          <w:sz w:val="24"/>
          <w:szCs w:val="24"/>
        </w:rPr>
        <w:t xml:space="preserve">от 23 августа 2022 года № 450-р</w:t>
      </w:r>
    </w:p>
    <w:p>
      <w:pPr>
        <w:spacing w:after="60"/>
        <w:ind w:firstLine="567"/>
        <w:jc w:val="both"/>
      </w:pPr>
      <w:r>
        <w:rPr>
          <w:rFonts w:ascii="Arial" w:cs="Arial" w:eastAsia="Arial" w:hAnsi="Arial"/>
          <w:sz w:val="24"/>
          <w:szCs w:val="24"/>
        </w:rPr>
        <w:t xml:space="preserve">В целях обеспечения продовольственной безопасности и оказания государственной поддержки аграрному сектору, в соответствии со статьями </w:t>
      </w:r>
      <w:hyperlink w:history="1" r:id="rIdlnno8ho1iioziiuanr9hd">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vmf3wkj7mmkipmlkzx-u4">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w:t>
      </w:r>
    </w:p>
    <w:p>
      <w:pPr>
        <w:spacing w:after="60"/>
        <w:ind w:firstLine="567"/>
        <w:jc w:val="both"/>
      </w:pPr>
      <w:r>
        <w:rPr>
          <w:rFonts w:ascii="Arial" w:cs="Arial" w:eastAsia="Arial" w:hAnsi="Arial"/>
          <w:sz w:val="24"/>
          <w:szCs w:val="24"/>
        </w:rPr>
        <w:t xml:space="preserve">Внести в распоряжение Кабинета Министров Кыргызской Республики от </w:t>
      </w:r>
      <w:hyperlink w:history="1" r:id="rId1uanbphqt4prmyoy19dgo">
        <w:r>
          <w:rPr>
            <w:rFonts w:ascii="Arial" w:cs="Arial" w:eastAsia="Arial" w:hAnsi="Arial"/>
            <w:color w:val="1D4ED8"/>
            <w:sz w:val="24"/>
            <w:szCs w:val="24"/>
            <w:u w:val="single"/>
          </w:rPr>
          <w:t xml:space="preserve">16 марта 2022 года № 120-р</w:t>
        </w:r>
      </w:hyperlink>
      <w:r>
        <w:rPr>
          <w:rFonts w:ascii="Arial" w:cs="Arial" w:eastAsia="Arial" w:hAnsi="Arial"/>
          <w:sz w:val="24"/>
          <w:szCs w:val="24"/>
        </w:rPr>
        <w:t xml:space="preserve"> следующее изменение:</w:t>
      </w:r>
    </w:p>
    <w:p>
      <w:pPr>
        <w:spacing w:after="60"/>
        <w:ind w:firstLine="567"/>
        <w:jc w:val="both"/>
      </w:pPr>
      <w:r>
        <w:rPr>
          <w:rFonts w:ascii="Arial" w:cs="Arial" w:eastAsia="Arial" w:hAnsi="Arial"/>
          <w:sz w:val="24"/>
          <w:szCs w:val="24"/>
        </w:rPr>
        <w:t xml:space="preserve">приложение к вышеуказанному распоряжению изложить в редакции согласно приложению к настоящему распоряжению.</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Кабинета Министров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А.Жапаров</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400" w:before="400"/>
        <w:jc w:val="center"/>
      </w:pPr>
      <w:r>
        <w:rPr>
          <w:rFonts w:ascii="Arial" w:cs="Arial" w:eastAsia="Arial" w:hAnsi="Arial"/>
          <w:b/>
          <w:bCs/>
          <w:sz w:val="24"/>
          <w:szCs w:val="24"/>
        </w:rPr>
        <w:t xml:space="preserve">ПРОЕКТ</w:t>
      </w:r>
      <w:r>
        <w:rPr>
          <w:rFonts w:ascii="Arial" w:cs="Arial" w:eastAsia="Arial" w:hAnsi="Arial"/>
          <w:b/>
          <w:bCs/>
          <w:sz w:val="24"/>
          <w:szCs w:val="24"/>
        </w:rPr>
        <w:t xml:space="preserve">
 "Кредитование агропромышленного комплекса"</w:t>
      </w:r>
    </w:p>
    <w:p>
      <w:pPr>
        <w:spacing w:after="200" w:before="200"/>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sz w:val="24"/>
          <w:szCs w:val="24"/>
        </w:rPr>
        <w:t xml:space="preserve">1. Целью проекта "Кредитование агропромышленного комплекса" (далее - Проект) является обеспечение продовольственной безопасности, повышение эффективности реализации Указа Президента Кыргызской Республики "О мерах по развитию агропромышленного комплекса Кыргызской Республики" от 8 февраля 2021 года № 25 и стимулирование мероприятий, направленных на поддержку хозяйствующих субъектов аграрного сектора, путем льготного кредитования, предоставления лизинга и финансирования, в том числе по исламским принципам, посредством развития агропромышленных кластеров: молока, мяса (мяса КРС и МРС, птицы, рыбы), сахара, куриных яиц, овощей, фруктов, картофеля, растительного масла, зерновых культур.</w:t>
      </w:r>
    </w:p>
    <w:p>
      <w:pPr>
        <w:spacing w:after="60"/>
        <w:ind w:firstLine="567"/>
        <w:jc w:val="both"/>
      </w:pPr>
      <w:r>
        <w:rPr>
          <w:rFonts w:ascii="Arial" w:cs="Arial" w:eastAsia="Arial" w:hAnsi="Arial"/>
          <w:sz w:val="24"/>
          <w:szCs w:val="24"/>
        </w:rPr>
        <w:t xml:space="preserve">2. Определения, используемые в Проекте:</w:t>
      </w:r>
    </w:p>
    <w:p>
      <w:pPr>
        <w:spacing w:after="60"/>
        <w:ind w:firstLine="567"/>
        <w:jc w:val="both"/>
      </w:pPr>
      <w:r>
        <w:rPr>
          <w:rFonts w:ascii="Arial" w:cs="Arial" w:eastAsia="Arial" w:hAnsi="Arial"/>
          <w:sz w:val="24"/>
          <w:szCs w:val="24"/>
        </w:rPr>
        <w:t xml:space="preserve">агропромышленный кластер (кластерное объединение) - территориальная концентрация фермеров, агропромышленных предприятий (предприятий переработки и торгово-логистических центров), работающих в цепочке добавленной стоимости агропромышленного комплекса. Реестр кластерных объединений утверждается Советом кластерного развития при Министерстве сельского хозяйства Кыргызской Республики (далее - Совет), а реестр участников кластерного объединения предоставляется самими кластерными объединениями;</w:t>
      </w:r>
    </w:p>
    <w:p>
      <w:pPr>
        <w:spacing w:after="60"/>
        <w:ind w:firstLine="567"/>
        <w:jc w:val="both"/>
      </w:pPr>
      <w:r>
        <w:rPr>
          <w:rFonts w:ascii="Arial" w:cs="Arial" w:eastAsia="Arial" w:hAnsi="Arial"/>
          <w:sz w:val="24"/>
          <w:szCs w:val="24"/>
        </w:rPr>
        <w:t xml:space="preserve">агрегатор в агропромышленном кластере - ключевое звено в цепочке добавленной стоимости (предприятия переработки и торгово-логистические центры), которое осуществляет операции по консолидации продукции, изменению состояния продукции (переработка, сортировка, упаковка), его формализации (сертификация) и продвижению продукции (маркетинг и сбыт) далее по цепочке добавленной стоимости, а также деятельность на повышение конкурентоспособности регионального продукта и степени глубокой переработки, вокруг которого выстраивается кластер;</w:t>
      </w:r>
    </w:p>
    <w:p>
      <w:pPr>
        <w:spacing w:after="60"/>
        <w:ind w:firstLine="567"/>
        <w:jc w:val="both"/>
      </w:pPr>
      <w:r>
        <w:rPr>
          <w:rFonts w:ascii="Arial" w:cs="Arial" w:eastAsia="Arial" w:hAnsi="Arial"/>
          <w:sz w:val="24"/>
          <w:szCs w:val="24"/>
        </w:rPr>
        <w:t xml:space="preserve">торгово-логистический центр (далее - ТЛЦ) - предприятие, в котором производится консолидация сельскохозяйственной продукции с возможностью ее предварительной переработки, сортировки, упаковки и хранения, с последующей поставкой на сельскохозяйственные и иные рынки;</w:t>
      </w:r>
    </w:p>
    <w:p>
      <w:pPr>
        <w:spacing w:after="60"/>
        <w:ind w:firstLine="567"/>
        <w:jc w:val="both"/>
      </w:pPr>
      <w:r>
        <w:rPr>
          <w:rFonts w:ascii="Arial" w:cs="Arial" w:eastAsia="Arial" w:hAnsi="Arial"/>
          <w:sz w:val="24"/>
          <w:szCs w:val="24"/>
        </w:rPr>
        <w:t xml:space="preserve">цепочка добавленной стоимости - полный ассортимент деятельности, которая требуется для разработки продукта или услуги, начиная от его концепции, через различные этапы производства (включая комбинацию физических изменений и вклад различных представителей услуг), а также доставку конечному потребителю и послепродажные услуги;</w:t>
      </w:r>
    </w:p>
    <w:p>
      <w:pPr>
        <w:spacing w:after="60"/>
        <w:ind w:firstLine="567"/>
        <w:jc w:val="both"/>
      </w:pPr>
      <w:r>
        <w:rPr>
          <w:rFonts w:ascii="Arial" w:cs="Arial" w:eastAsia="Arial" w:hAnsi="Arial"/>
          <w:sz w:val="24"/>
          <w:szCs w:val="24"/>
        </w:rPr>
        <w:t xml:space="preserve">крестьянское (фермерское) хозяйство (далее - крестьянское хозяйство) - самостоятельный хозяйствующий субъект, имеющий статус юридического лица либо осуществляющий свою деятельность без образования юридического лица, деятельность которого основана преимущественно на личном труде членов одной семьи, родственников и других лиц, осуществляющих совместное производство сельскохозяйственной продукции, которое базируется на земельном участке и другом имуществе, принадлежащем членам крестьянского хозяйства на праве собственности или полученном в пользование (аренду);</w:t>
      </w:r>
    </w:p>
    <w:p>
      <w:pPr>
        <w:spacing w:after="60"/>
        <w:ind w:firstLine="567"/>
        <w:jc w:val="both"/>
      </w:pPr>
      <w:r>
        <w:rPr>
          <w:rFonts w:ascii="Arial" w:cs="Arial" w:eastAsia="Arial" w:hAnsi="Arial"/>
          <w:sz w:val="24"/>
          <w:szCs w:val="24"/>
        </w:rPr>
        <w:t xml:space="preserve">семеноводческое хозяйство - хозяйствующий субъект, независимо от формы собственности, выращивающий и (или) реализующий семенной и посадочный материал одной или нескольких сельскохозяйственных культур, соответствующих требованиям (критериям), предъявляемым к семеноводческому хозяйству в соответствии с положением о семеноводческих хозяйствах, утверждаемым Кабинетом Министров Кыргызской Республики;</w:t>
      </w:r>
    </w:p>
    <w:p>
      <w:pPr>
        <w:spacing w:after="60"/>
        <w:ind w:firstLine="567"/>
        <w:jc w:val="both"/>
      </w:pPr>
      <w:r>
        <w:rPr>
          <w:rFonts w:ascii="Arial" w:cs="Arial" w:eastAsia="Arial" w:hAnsi="Arial"/>
          <w:sz w:val="24"/>
          <w:szCs w:val="24"/>
        </w:rPr>
        <w:t xml:space="preserve">племенные хозяйства - физические и юридические лица, осуществляющие разведение племенных животных, производство и использование племенной продукции (материала) в селекционных целях, а также оказывающие услуги в племенном деле, перечень которых утверждается в соответствии с положением о племенных хозяйствах, утверждаемым Кабинетом Министров Кыргызской Республики.</w:t>
      </w:r>
    </w:p>
    <w:p>
      <w:pPr>
        <w:spacing w:after="60"/>
        <w:ind w:firstLine="567"/>
        <w:jc w:val="both"/>
      </w:pPr>
      <w:r>
        <w:rPr>
          <w:rFonts w:ascii="Arial" w:cs="Arial" w:eastAsia="Arial" w:hAnsi="Arial"/>
          <w:sz w:val="24"/>
          <w:szCs w:val="24"/>
        </w:rPr>
        <w:t xml:space="preserve">Перечень племенных хозяйств, прошедших государственное обследование и переобследование, утвержден постановлением Правительства Кыргызской Республики от 16 сентября 2019 года № 478.</w:t>
      </w:r>
    </w:p>
    <w:p>
      <w:pPr>
        <w:spacing w:after="60"/>
        <w:ind w:firstLine="567"/>
        <w:jc w:val="both"/>
      </w:pPr>
      <w:r>
        <w:rPr>
          <w:rFonts w:ascii="Arial" w:cs="Arial" w:eastAsia="Arial" w:hAnsi="Arial"/>
          <w:sz w:val="24"/>
          <w:szCs w:val="24"/>
        </w:rPr>
        <w:t xml:space="preserve">3. Стоимость Проекта - 10 млрд. сомов.</w:t>
      </w:r>
    </w:p>
    <w:p>
      <w:pPr>
        <w:spacing w:after="60"/>
        <w:ind w:firstLine="567"/>
        <w:jc w:val="both"/>
      </w:pPr>
      <w:r>
        <w:rPr>
          <w:rFonts w:ascii="Arial" w:cs="Arial" w:eastAsia="Arial" w:hAnsi="Arial"/>
          <w:sz w:val="24"/>
          <w:szCs w:val="24"/>
        </w:rPr>
        <w:t xml:space="preserve">4. Срок реализации Проекта - без ограничений на револьверной основе в сроки возврата заемщиками кредитов, установленных в пункте 12 настоящего Проекта.</w:t>
      </w:r>
    </w:p>
    <w:p>
      <w:pPr>
        <w:spacing w:after="60"/>
        <w:ind w:firstLine="567"/>
        <w:jc w:val="both"/>
      </w:pPr>
      <w:r>
        <w:rPr>
          <w:rFonts w:ascii="Arial" w:cs="Arial" w:eastAsia="Arial" w:hAnsi="Arial"/>
          <w:sz w:val="24"/>
          <w:szCs w:val="24"/>
        </w:rPr>
        <w:t xml:space="preserve">5. Начало реализации Проекта - май 2022 года.</w:t>
      </w:r>
    </w:p>
    <w:p>
      <w:pPr>
        <w:spacing w:after="60"/>
        <w:ind w:firstLine="567"/>
        <w:jc w:val="both"/>
      </w:pPr>
      <w:r>
        <w:rPr>
          <w:rFonts w:ascii="Arial" w:cs="Arial" w:eastAsia="Arial" w:hAnsi="Arial"/>
          <w:sz w:val="24"/>
          <w:szCs w:val="24"/>
        </w:rPr>
        <w:t xml:space="preserve">6. Ответственные исполнители: Министерство сельского хозяйства Кыргызской Республики, Министерство финансов Кыргызской Республики, Министерство экономики и коммерции Кыргызской Республики, открытое акционерное общество (далее - ОАО) "Айыл Банк" и ОАО "РСК Банк".</w:t>
      </w:r>
    </w:p>
    <w:p>
      <w:pPr>
        <w:spacing w:after="200" w:before="200"/>
        <w:jc w:val="center"/>
      </w:pPr>
      <w:r>
        <w:rPr>
          <w:rFonts w:ascii="Arial" w:cs="Arial" w:eastAsia="Arial" w:hAnsi="Arial"/>
          <w:b/>
          <w:bCs/>
          <w:sz w:val="32"/>
          <w:szCs w:val="32"/>
        </w:rPr>
        <w:t xml:space="preserve">2. Описание Проекта</w:t>
      </w:r>
    </w:p>
    <w:p>
      <w:pPr>
        <w:spacing w:after="60"/>
        <w:ind w:firstLine="567"/>
        <w:jc w:val="both"/>
      </w:pPr>
      <w:r>
        <w:rPr>
          <w:rFonts w:ascii="Arial" w:cs="Arial" w:eastAsia="Arial" w:hAnsi="Arial"/>
          <w:sz w:val="24"/>
          <w:szCs w:val="24"/>
        </w:rPr>
        <w:t xml:space="preserve">7. В рамках реализации Проекта льготные кредитные средства будут предоставляться со стороны ОАО "Айыл Банк" и ОАО "РСК Банк" (далее - банки-участники) хозяйствующим субъектам - участникам агропромышленного кластера, в том числе крестьянским хозяйствам, сельхозкооперативам, индивидуальным предпринимателям и физическим лицам.</w:t>
      </w:r>
    </w:p>
    <w:p>
      <w:pPr>
        <w:spacing w:after="60"/>
        <w:ind w:firstLine="567"/>
        <w:jc w:val="both"/>
      </w:pPr>
      <w:r>
        <w:rPr>
          <w:rFonts w:ascii="Arial" w:cs="Arial" w:eastAsia="Arial" w:hAnsi="Arial"/>
          <w:sz w:val="24"/>
          <w:szCs w:val="24"/>
        </w:rPr>
        <w:t xml:space="preserve">8. Участниками агропромышленных кластеров, имеющих доступ к льготным кредитным средствам по данному Проекту, могут быть:</w:t>
      </w:r>
    </w:p>
    <w:p>
      <w:pPr>
        <w:spacing w:after="60"/>
        <w:ind w:firstLine="567"/>
        <w:jc w:val="both"/>
      </w:pPr>
      <w:r>
        <w:rPr>
          <w:rFonts w:ascii="Arial" w:cs="Arial" w:eastAsia="Arial" w:hAnsi="Arial"/>
          <w:sz w:val="24"/>
          <w:szCs w:val="24"/>
        </w:rPr>
        <w:t xml:space="preserve">1) агрегаторы кластеров, в лице предприятий пищевой промышленности, предприятий по переработке сельскохозяйственной продукции и торгово-логистических центров;</w:t>
      </w:r>
    </w:p>
    <w:p>
      <w:pPr>
        <w:spacing w:after="60"/>
        <w:ind w:firstLine="567"/>
        <w:jc w:val="both"/>
      </w:pPr>
      <w:r>
        <w:rPr>
          <w:rFonts w:ascii="Arial" w:cs="Arial" w:eastAsia="Arial" w:hAnsi="Arial"/>
          <w:sz w:val="24"/>
          <w:szCs w:val="24"/>
        </w:rPr>
        <w:t xml:space="preserve">2) крестьянские хозяйства, сельхозкооперативы, общества с ограниченной ответственностью, индивидуальные предприниматели, сельскохозяйственные производители, юридические и физические лица, осуществляющие деятельность в сельском хозяйстве;</w:t>
      </w:r>
    </w:p>
    <w:p>
      <w:pPr>
        <w:spacing w:after="60"/>
        <w:ind w:firstLine="567"/>
        <w:jc w:val="both"/>
      </w:pPr>
      <w:r>
        <w:rPr>
          <w:rFonts w:ascii="Arial" w:cs="Arial" w:eastAsia="Arial" w:hAnsi="Arial"/>
          <w:sz w:val="24"/>
          <w:szCs w:val="24"/>
        </w:rPr>
        <w:t xml:space="preserve">3) семеноводческие, питомниководческие и племенные хозяйства;</w:t>
      </w:r>
    </w:p>
    <w:p>
      <w:pPr>
        <w:spacing w:after="60"/>
        <w:ind w:firstLine="567"/>
        <w:jc w:val="both"/>
      </w:pPr>
      <w:r>
        <w:rPr>
          <w:rFonts w:ascii="Arial" w:cs="Arial" w:eastAsia="Arial" w:hAnsi="Arial"/>
          <w:sz w:val="24"/>
          <w:szCs w:val="24"/>
        </w:rPr>
        <w:t xml:space="preserve">4) вновь образованные предприятия пищевой и перерабатывающей промышленности, на основании рекомендации Совета, в соответствии с банковским законодательством и требованиями банков-участников.</w:t>
      </w:r>
    </w:p>
    <w:p>
      <w:pPr>
        <w:spacing w:after="60"/>
        <w:ind w:firstLine="567"/>
        <w:jc w:val="both"/>
      </w:pPr>
      <w:r>
        <w:rPr>
          <w:rFonts w:ascii="Arial" w:cs="Arial" w:eastAsia="Arial" w:hAnsi="Arial"/>
          <w:sz w:val="24"/>
          <w:szCs w:val="24"/>
        </w:rPr>
        <w:t xml:space="preserve">9. Порядок отбора и предоставления кредитов осуществляется в соответствии с требованиями настоящего Проекта, нормативными правовыми актами Национального банка Кыргызской Республики и согласно внутренних процедурных документов коммерческих банков.</w:t>
      </w:r>
    </w:p>
    <w:p>
      <w:pPr>
        <w:spacing w:after="60"/>
        <w:ind w:firstLine="567"/>
        <w:jc w:val="both"/>
      </w:pPr>
      <w:r>
        <w:rPr>
          <w:rFonts w:ascii="Arial" w:cs="Arial" w:eastAsia="Arial" w:hAnsi="Arial"/>
          <w:sz w:val="24"/>
          <w:szCs w:val="24"/>
        </w:rPr>
        <w:t xml:space="preserve">10. Все риски по возврату выданных кредитов несут банки-участники.</w:t>
      </w:r>
    </w:p>
    <w:p>
      <w:pPr>
        <w:spacing w:after="60"/>
        <w:ind w:firstLine="567"/>
        <w:jc w:val="both"/>
      </w:pPr>
      <w:r>
        <w:rPr>
          <w:rFonts w:ascii="Arial" w:cs="Arial" w:eastAsia="Arial" w:hAnsi="Arial"/>
          <w:sz w:val="24"/>
          <w:szCs w:val="24"/>
        </w:rPr>
        <w:t xml:space="preserve">11. Выделение средств производится для 9 кластеров, указанных в пункте 1 данного Проекта, на общую сумму 10 млрд. сомов, в том числе не более 1 млрд. сомов на каждый кластер, из них не более 55% средств направляются крестьянским хозяйствам, семеноводческим, племенным хозяйствам и питомникам плодово-ягодных культур, индивидуальным предпринимателям и физическим лицам каждого кластера и не менее 45% для агрегаторов кластерных объединений, за исключением лизинга.</w:t>
      </w:r>
    </w:p>
    <w:p>
      <w:pPr>
        <w:spacing w:after="60"/>
        <w:ind w:firstLine="567"/>
        <w:jc w:val="both"/>
      </w:pPr>
      <w:r>
        <w:rPr>
          <w:rFonts w:ascii="Arial" w:cs="Arial" w:eastAsia="Arial" w:hAnsi="Arial"/>
          <w:sz w:val="24"/>
          <w:szCs w:val="24"/>
        </w:rPr>
        <w:t xml:space="preserve">Кроме того, 1 млрд. сомов выделяется для лизинга сельскохозяйственной техники, агропромышленного и фермерского оборудования, племенных сельскохозяйственных животных и птиц. В случае неосвоения средств отдельными кластерами следует разрешить перераспределение средств между кластерами в рамках продовольственной безопасности на основании рекомендации Совета.</w:t>
      </w:r>
    </w:p>
    <w:p>
      <w:pPr>
        <w:spacing w:after="120"/>
        <w:ind w:firstLine="567"/>
        <w:jc w:val="both"/>
      </w:pPr>
      <w:r>
        <w:rPr>
          <w:rFonts w:ascii="Arial" w:cs="Arial" w:eastAsia="Arial" w:hAnsi="Arial"/>
          <w:sz w:val="24"/>
          <w:szCs w:val="24"/>
        </w:rPr>
        <w:t xml:space="preserve">12. Кредитование осуществляется на следующих условиях: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25"/>
        <w:gridCol w:w="7253"/>
      </w:tblGrid>
      <w:tr>
        <w:tc>
          <w:tcPr>
            <w:tcW w:type="dxa" w:w="292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Целевое направление</w:t>
            </w:r>
          </w:p>
        </w:tc>
        <w:tc>
          <w:tcPr>
            <w:tcW w:type="dxa" w:w="725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Оказание поддержки хозяйствующим субъектам, в том числе крестьянским хозяйствам, обществам с ограниченной ответственностью, индивидуальным предпринимателям, сельскохозяйственным производителям, и физическим лицам, а также участникам агропромышленного кластера путем обеспечения льготными кредитными средствами и предоставлением лизинга в виде сельскохозяйственной техники, агропромышленного и фермерского оборудования, племенных сельскохозяйственных животных и птиц</w:t>
            </w:r>
          </w:p>
        </w:tc>
      </w:tr>
      <w:tr>
        <w:tc>
          <w:tcPr>
            <w:tcW w:type="dxa" w:w="29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Размеры сумм и сроки кредитования для категорий</w:t>
            </w:r>
          </w:p>
        </w:tc>
        <w:tc>
          <w:tcPr>
            <w:tcW w:type="dxa" w:w="7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крестьянские хозяйства, индивидуальные предприниматели, сельскохозяйственные производители, юридические и физические лица:</w:t>
            </w:r>
          </w:p>
          <w:p>
            <w:pPr>
              <w:jc w:val="left"/>
            </w:pPr>
            <w:r>
              <w:rPr>
                <w:rFonts w:ascii="Arial" w:cs="Arial" w:eastAsia="Arial" w:hAnsi="Arial"/>
                <w:sz w:val="24"/>
                <w:szCs w:val="24"/>
              </w:rPr>
              <w:t xml:space="preserve">- до 300 тыс. сомов со сроком возврата до 36 месяцев на беззалоговой основе;</w:t>
            </w:r>
          </w:p>
          <w:p>
            <w:pPr>
              <w:jc w:val="left"/>
            </w:pPr>
            <w:r>
              <w:rPr>
                <w:rFonts w:ascii="Arial" w:cs="Arial" w:eastAsia="Arial" w:hAnsi="Arial"/>
                <w:sz w:val="24"/>
                <w:szCs w:val="24"/>
              </w:rPr>
              <w:t xml:space="preserve">- до 500 тыс. сомов со сроком возврата до 36 месяцев под обеспечение;</w:t>
            </w:r>
          </w:p>
          <w:p>
            <w:pPr>
              <w:jc w:val="left"/>
            </w:pPr>
            <w:r>
              <w:rPr>
                <w:rFonts w:ascii="Arial" w:cs="Arial" w:eastAsia="Arial" w:hAnsi="Arial"/>
                <w:sz w:val="24"/>
                <w:szCs w:val="24"/>
              </w:rPr>
              <w:t xml:space="preserve">2) крестьянские хозяйства, общества с ограниченной ответственностью, сельскохозяйственные производители, занимающиеся сельскохозяйственным производством, при наличии договора с агрегатором до 5 млн. сомов со сроком возврата до 60 месяцев под обеспечение;</w:t>
            </w:r>
          </w:p>
          <w:p>
            <w:pPr>
              <w:jc w:val="left"/>
            </w:pPr>
            <w:r>
              <w:rPr>
                <w:rFonts w:ascii="Arial" w:cs="Arial" w:eastAsia="Arial" w:hAnsi="Arial"/>
                <w:sz w:val="24"/>
                <w:szCs w:val="24"/>
              </w:rPr>
              <w:t xml:space="preserve">3) сельхозкооперативы, сельскохозяйственные производители, семеноводческие, племенные хозяйства и питомники плодово-ягодных культур, а также сельскохозяйственные субъекты и производители, занимающиеся откормом скота и заготовкой корма до 50 млн. сомов со сроком до 60 месяцев, под обеспечение согласно внутренних нормативно-правовых актов банков-участников;</w:t>
            </w:r>
          </w:p>
          <w:p>
            <w:pPr>
              <w:jc w:val="left"/>
            </w:pPr>
            <w:r>
              <w:rPr>
                <w:rFonts w:ascii="Arial" w:cs="Arial" w:eastAsia="Arial" w:hAnsi="Arial"/>
                <w:sz w:val="24"/>
                <w:szCs w:val="24"/>
              </w:rPr>
              <w:t xml:space="preserve">4) агрегаторы кластера (предприятия пищевой, перерабатывающей промышленности и ТЛЦ), а также вновь образованные предприятия пищевой промышленности до 150 млн. сомов для всех кластеров со сроком возврата до 60 месяцев, на приобретение основных, оборотных средств под обеспечение, а также на приобретение импортного сырья для производства растительного масла, муки и сахара</w:t>
            </w:r>
          </w:p>
        </w:tc>
      </w:tr>
      <w:tr>
        <w:tc>
          <w:tcPr>
            <w:tcW w:type="dxa" w:w="29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Условия лизинга</w:t>
            </w:r>
          </w:p>
        </w:tc>
        <w:tc>
          <w:tcPr>
            <w:tcW w:type="dxa" w:w="7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кредитования до 84 месяцев, с условием первоначального взноса не менее 10 процентов на лизинг сельскохозяйственной техники, агропромышленного оборудования, фермерского оборудования (доильные залы, доильные системы, охладительные резервуары для молока, транспортировочные цистерны для цельного молока, автоматические чесалки, поилки и т.д.), племенных сельскохозяйственных животных и птиц</w:t>
            </w:r>
          </w:p>
        </w:tc>
      </w:tr>
      <w:tr>
        <w:tc>
          <w:tcPr>
            <w:tcW w:type="dxa" w:w="29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Страхование предмета лизинга</w:t>
            </w:r>
          </w:p>
        </w:tc>
        <w:tc>
          <w:tcPr>
            <w:tcW w:type="dxa" w:w="7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Предмет лизинга должен быть в обязательном порядке застрахован от всех видов возможного ущерба, в том числе связанного с рисками гибели, потери, кражи, порчи, повреждения и преждевременного износа в страховых компаниях</w:t>
            </w:r>
          </w:p>
        </w:tc>
      </w:tr>
      <w:tr>
        <w:tc>
          <w:tcPr>
            <w:tcW w:type="dxa" w:w="29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Условия рефинансирования</w:t>
            </w:r>
          </w:p>
        </w:tc>
        <w:tc>
          <w:tcPr>
            <w:tcW w:type="dxa" w:w="7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30 процентов от выданной суммы кредитов и от общего объема кредитных средств</w:t>
            </w:r>
          </w:p>
        </w:tc>
      </w:tr>
      <w:tr>
        <w:tc>
          <w:tcPr>
            <w:tcW w:type="dxa" w:w="29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Основные характеристики категорий и условия получения кредита</w:t>
            </w:r>
          </w:p>
        </w:tc>
        <w:tc>
          <w:tcPr>
            <w:tcW w:type="dxa" w:w="7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Требования для всех участников агропромышленных кластеров:</w:t>
            </w:r>
          </w:p>
          <w:p>
            <w:pPr>
              <w:jc w:val="left"/>
            </w:pPr>
            <w:r>
              <w:rPr>
                <w:rFonts w:ascii="Arial" w:cs="Arial" w:eastAsia="Arial" w:hAnsi="Arial"/>
                <w:sz w:val="24"/>
                <w:szCs w:val="24"/>
              </w:rPr>
              <w:t xml:space="preserve">- быть членом агропромышленного кластера на основе соглашения, заключенного между участниками кластерного объединения, за исключением крестьянских хозяйств, индивидуальных предпринимателей и физических лиц, получающих кредит по данному проекту на сумму до 500 тыс. сомов;</w:t>
            </w:r>
          </w:p>
          <w:p>
            <w:pPr>
              <w:jc w:val="left"/>
            </w:pPr>
            <w:r>
              <w:rPr>
                <w:rFonts w:ascii="Arial" w:cs="Arial" w:eastAsia="Arial" w:hAnsi="Arial"/>
                <w:sz w:val="24"/>
                <w:szCs w:val="24"/>
              </w:rPr>
              <w:t xml:space="preserve">- являться резидентом Кыргызской Республики</w:t>
            </w:r>
          </w:p>
        </w:tc>
      </w:tr>
      <w:tr>
        <w:tc>
          <w:tcPr>
            <w:tcW w:type="dxa" w:w="29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Конечная процентная ставка</w:t>
            </w:r>
          </w:p>
        </w:tc>
        <w:tc>
          <w:tcPr>
            <w:tcW w:type="dxa" w:w="7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процентов годовых в национальной валюте Кыргызской Республики без учета налога с продаж</w:t>
            </w:r>
          </w:p>
        </w:tc>
      </w:tr>
      <w:tr>
        <w:tc>
          <w:tcPr>
            <w:tcW w:type="dxa" w:w="29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Льготный период</w:t>
            </w:r>
          </w:p>
        </w:tc>
        <w:tc>
          <w:tcPr>
            <w:tcW w:type="dxa" w:w="7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освобождение от оплаты по погашению основной суммы задолженности для всех категорий не более 12 месяцев</w:t>
            </w:r>
          </w:p>
        </w:tc>
      </w:tr>
      <w:tr>
        <w:tc>
          <w:tcPr>
            <w:tcW w:type="dxa" w:w="29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Штрафные санкции</w:t>
            </w:r>
          </w:p>
        </w:tc>
        <w:tc>
          <w:tcPr>
            <w:tcW w:type="dxa" w:w="7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Банки-участники в случае обнаружения нецелевого использования кредитных средств заемщиками, применяют к ним финансовые санкции путем изменения процентных ставок по кредиту с установлением 20 процентов годовых, со дня выдачи кредита</w:t>
            </w:r>
          </w:p>
        </w:tc>
      </w:tr>
    </w:tbl>
    <w:p>
      <w:pPr>
        <w:spacing w:after="200" w:before="200"/>
        <w:jc w:val="center"/>
      </w:pPr>
      <w:r>
        <w:rPr>
          <w:rFonts w:ascii="Arial" w:cs="Arial" w:eastAsia="Arial" w:hAnsi="Arial"/>
          <w:b/>
          <w:bCs/>
          <w:sz w:val="32"/>
          <w:szCs w:val="32"/>
        </w:rPr>
        <w:t xml:space="preserve">3. Направления кредитования</w:t>
      </w:r>
    </w:p>
    <w:p>
      <w:pPr>
        <w:spacing w:after="60"/>
        <w:ind w:firstLine="567"/>
        <w:jc w:val="both"/>
      </w:pPr>
      <w:r>
        <w:rPr>
          <w:rFonts w:ascii="Arial" w:cs="Arial" w:eastAsia="Arial" w:hAnsi="Arial"/>
          <w:sz w:val="24"/>
          <w:szCs w:val="24"/>
        </w:rPr>
        <w:t xml:space="preserve">13. Основные условия для получения кредитов для субъектов сельского хозяйства, за исключением агрегаторов:</w:t>
      </w:r>
    </w:p>
    <w:p>
      <w:pPr>
        <w:spacing w:after="60"/>
        <w:ind w:firstLine="567"/>
        <w:jc w:val="both"/>
      </w:pPr>
      <w:r>
        <w:rPr>
          <w:rFonts w:ascii="Arial" w:cs="Arial" w:eastAsia="Arial" w:hAnsi="Arial"/>
          <w:sz w:val="24"/>
          <w:szCs w:val="24"/>
        </w:rPr>
        <w:t xml:space="preserve">1) наличие договора для крестьянских хозяйств, индивидуальных предпринимателей, сельскохозяйственных производителей, юридических и физических лиц, получающих кредит свыше 500 тыс. сомов на поставку продукции с агрегатором кластера, также с оптово-распределительными компаниями или торгово-логистическими центрами согласно списку, предоставляемому агрегаторами, а для указанных субъектов, получающих кредит менее 500 тыс. сомов, договор на поставку не требуется;</w:t>
      </w:r>
    </w:p>
    <w:p>
      <w:pPr>
        <w:spacing w:after="60"/>
        <w:ind w:firstLine="567"/>
        <w:jc w:val="both"/>
      </w:pPr>
      <w:r>
        <w:rPr>
          <w:rFonts w:ascii="Arial" w:cs="Arial" w:eastAsia="Arial" w:hAnsi="Arial"/>
          <w:sz w:val="24"/>
          <w:szCs w:val="24"/>
        </w:rPr>
        <w:t xml:space="preserve">2) наличие договора для сельскохозяйственных производителей, семеноводческих, племенных хозяйств на поставку племенного скота или семенного материала (растениеводство) с крестьянскими хозяйствами или торгово-логистическим центром;</w:t>
      </w:r>
    </w:p>
    <w:p>
      <w:pPr>
        <w:spacing w:after="60"/>
        <w:ind w:firstLine="567"/>
        <w:jc w:val="both"/>
      </w:pPr>
      <w:r>
        <w:rPr>
          <w:rFonts w:ascii="Arial" w:cs="Arial" w:eastAsia="Arial" w:hAnsi="Arial"/>
          <w:sz w:val="24"/>
          <w:szCs w:val="24"/>
        </w:rPr>
        <w:t xml:space="preserve">3) наличие государственного акта о праве частной собственности на земельный участок и/или договора аренды на срок более 3-х лет, технической карты доходов и расходов по производству сельскохозяйственной продукции;</w:t>
      </w:r>
    </w:p>
    <w:p>
      <w:pPr>
        <w:spacing w:after="60"/>
        <w:ind w:firstLine="567"/>
        <w:jc w:val="both"/>
      </w:pPr>
      <w:r>
        <w:rPr>
          <w:rFonts w:ascii="Arial" w:cs="Arial" w:eastAsia="Arial" w:hAnsi="Arial"/>
          <w:sz w:val="24"/>
          <w:szCs w:val="24"/>
        </w:rPr>
        <w:t xml:space="preserve">4) для плодово-ягодных питомников наличие договора о поставке фермерам не требуется.</w:t>
      </w:r>
    </w:p>
    <w:p>
      <w:pPr>
        <w:spacing w:after="60"/>
        <w:ind w:firstLine="567"/>
        <w:jc w:val="both"/>
      </w:pPr>
      <w:r>
        <w:rPr>
          <w:rFonts w:ascii="Arial" w:cs="Arial" w:eastAsia="Arial" w:hAnsi="Arial"/>
          <w:sz w:val="24"/>
          <w:szCs w:val="24"/>
        </w:rPr>
        <w:t xml:space="preserve">14. Основные критерии к агрегаторам кластерных объединений:</w:t>
      </w:r>
    </w:p>
    <w:p>
      <w:pPr>
        <w:spacing w:after="60"/>
        <w:ind w:firstLine="567"/>
        <w:jc w:val="both"/>
      </w:pPr>
      <w:r>
        <w:rPr>
          <w:rFonts w:ascii="Arial" w:cs="Arial" w:eastAsia="Arial" w:hAnsi="Arial"/>
          <w:sz w:val="24"/>
          <w:szCs w:val="24"/>
        </w:rPr>
        <w:t xml:space="preserve">1) опыт работы согласно финансовой отчетности не менее 3 лет, в исключительных случаях вновь образованные предприятия и другие предприятия на основании обоснованной рекомендации Совета;</w:t>
      </w:r>
    </w:p>
    <w:p>
      <w:pPr>
        <w:spacing w:after="60"/>
        <w:ind w:firstLine="567"/>
        <w:jc w:val="both"/>
      </w:pPr>
      <w:r>
        <w:rPr>
          <w:rFonts w:ascii="Arial" w:cs="Arial" w:eastAsia="Arial" w:hAnsi="Arial"/>
          <w:sz w:val="24"/>
          <w:szCs w:val="24"/>
        </w:rPr>
        <w:t xml:space="preserve">2) отсутствие задолженности по налогам и социальным отчислениям, наличие положительной кредитной истории;</w:t>
      </w:r>
    </w:p>
    <w:p>
      <w:pPr>
        <w:spacing w:after="60"/>
        <w:ind w:firstLine="567"/>
        <w:jc w:val="both"/>
      </w:pPr>
      <w:r>
        <w:rPr>
          <w:rFonts w:ascii="Arial" w:cs="Arial" w:eastAsia="Arial" w:hAnsi="Arial"/>
          <w:sz w:val="24"/>
          <w:szCs w:val="24"/>
        </w:rPr>
        <w:t xml:space="preserve">3) наличие регистрации в качестве юридического лица;</w:t>
      </w:r>
    </w:p>
    <w:p>
      <w:pPr>
        <w:spacing w:after="60"/>
        <w:ind w:firstLine="567"/>
        <w:jc w:val="both"/>
      </w:pPr>
      <w:r>
        <w:rPr>
          <w:rFonts w:ascii="Arial" w:cs="Arial" w:eastAsia="Arial" w:hAnsi="Arial"/>
          <w:sz w:val="24"/>
          <w:szCs w:val="24"/>
        </w:rPr>
        <w:t xml:space="preserve">4) предоставление бизнес-плана с указанием планируемого количества рабочих мест, объема налоговых и социальных отчислений;</w:t>
      </w:r>
    </w:p>
    <w:p>
      <w:pPr>
        <w:spacing w:after="60"/>
        <w:ind w:firstLine="567"/>
        <w:jc w:val="both"/>
      </w:pPr>
      <w:r>
        <w:rPr>
          <w:rFonts w:ascii="Arial" w:cs="Arial" w:eastAsia="Arial" w:hAnsi="Arial"/>
          <w:sz w:val="24"/>
          <w:szCs w:val="24"/>
        </w:rPr>
        <w:t xml:space="preserve">5) выделение в приоритетном порядке экспортерам сельскохозяйственной продукции при наличии экспортного контракта (количество, сумма, объем);</w:t>
      </w:r>
    </w:p>
    <w:p>
      <w:pPr>
        <w:spacing w:after="60"/>
        <w:ind w:firstLine="567"/>
        <w:jc w:val="both"/>
      </w:pPr>
      <w:r>
        <w:rPr>
          <w:rFonts w:ascii="Arial" w:cs="Arial" w:eastAsia="Arial" w:hAnsi="Arial"/>
          <w:sz w:val="24"/>
          <w:szCs w:val="24"/>
        </w:rPr>
        <w:t xml:space="preserve">6) запрет на выделение кредитных средств компаниям, принадлежащим непосредственно или опосредованно лицам, занимающим государственную и муниципальную должность, включая аффилированных с ними субъектов и близких лиц, а также депутатов Жогорку Кенеша Кыргызской Республики, в соответствии с Законами Кыргызской Республики "О государственной гражданской службе и муниципальной службе" и "О конфликте интересов";</w:t>
      </w:r>
    </w:p>
    <w:p>
      <w:pPr>
        <w:spacing w:after="60"/>
        <w:ind w:firstLine="567"/>
        <w:jc w:val="both"/>
      </w:pPr>
      <w:r>
        <w:rPr>
          <w:rFonts w:ascii="Arial" w:cs="Arial" w:eastAsia="Arial" w:hAnsi="Arial"/>
          <w:sz w:val="24"/>
          <w:szCs w:val="24"/>
        </w:rPr>
        <w:t xml:space="preserve">7) объем выделяемого агрегатору кредита не должен превышать 70% от среднего объема реализованной продукции за последние три года, за исключением вновь образованных предприятий в кластерах, которых имеются ограниченное количество перерабатывающих предприятий, в том числе в разрезе регионов;</w:t>
      </w:r>
    </w:p>
    <w:p>
      <w:pPr>
        <w:spacing w:after="60"/>
        <w:ind w:firstLine="567"/>
        <w:jc w:val="both"/>
      </w:pPr>
      <w:r>
        <w:rPr>
          <w:rFonts w:ascii="Arial" w:cs="Arial" w:eastAsia="Arial" w:hAnsi="Arial"/>
          <w:sz w:val="24"/>
          <w:szCs w:val="24"/>
        </w:rPr>
        <w:t xml:space="preserve">8) запретить выделение средств на проведение импортных торговых операций, за исключением импорта оборудования, сырья и материалов для производственных целей.</w:t>
      </w:r>
    </w:p>
    <w:p>
      <w:pPr>
        <w:spacing w:after="60"/>
        <w:ind w:firstLine="567"/>
        <w:jc w:val="both"/>
      </w:pPr>
      <w:r>
        <w:rPr>
          <w:rFonts w:ascii="Arial" w:cs="Arial" w:eastAsia="Arial" w:hAnsi="Arial"/>
          <w:sz w:val="24"/>
          <w:szCs w:val="24"/>
        </w:rPr>
        <w:t xml:space="preserve">15. Назначение кредитных средств:</w:t>
      </w:r>
    </w:p>
    <w:p>
      <w:pPr>
        <w:spacing w:after="60"/>
        <w:ind w:firstLine="567"/>
        <w:jc w:val="both"/>
      </w:pPr>
      <w:r>
        <w:rPr>
          <w:rFonts w:ascii="Arial" w:cs="Arial" w:eastAsia="Arial" w:hAnsi="Arial"/>
          <w:sz w:val="24"/>
          <w:szCs w:val="24"/>
        </w:rPr>
        <w:t xml:space="preserve">1) для крестьянских хозяйств, сельхозкооперативов, сельскохозяйственных производителей, обществ с ограниченной ответственностью, индивидуальных предпринимателей, физических лиц, семеноводческих, племенных хозяйств, плодово-ягодных питомников:</w:t>
      </w:r>
    </w:p>
    <w:p>
      <w:pPr>
        <w:spacing w:after="60"/>
        <w:ind w:firstLine="567"/>
        <w:jc w:val="both"/>
      </w:pPr>
      <w:r>
        <w:rPr>
          <w:rFonts w:ascii="Arial" w:cs="Arial" w:eastAsia="Arial" w:hAnsi="Arial"/>
          <w:sz w:val="24"/>
          <w:szCs w:val="24"/>
        </w:rPr>
        <w:t xml:space="preserve">- приобретение основных средств, включая сельскохозяйственных животных, и производственных материалов, необходимых для ведения сельского хозяйства;</w:t>
      </w:r>
    </w:p>
    <w:p>
      <w:pPr>
        <w:spacing w:after="60"/>
        <w:ind w:firstLine="567"/>
        <w:jc w:val="both"/>
      </w:pPr>
      <w:r>
        <w:rPr>
          <w:rFonts w:ascii="Arial" w:cs="Arial" w:eastAsia="Arial" w:hAnsi="Arial"/>
          <w:sz w:val="24"/>
          <w:szCs w:val="24"/>
        </w:rPr>
        <w:t xml:space="preserve">- создание инфраструктуры хозяйства (улучшение условий содержания животных, кормопроизводства, силосных ям, системы ирригации (бурение скважин, прокладка магистральных ирригационных трубопроводов для полива, дождевально-капельной системы), ресурсосберегающих технологий, альтернативных источников энергии, внедрение передовых технологий племенного, семенного дела, питомниководства, сертификация органики, обеспечение электроснабжения, сооружение быстровозводимых складов, ограждений и др.);</w:t>
      </w:r>
    </w:p>
    <w:p>
      <w:pPr>
        <w:spacing w:after="60"/>
        <w:ind w:firstLine="567"/>
        <w:jc w:val="both"/>
      </w:pPr>
      <w:r>
        <w:rPr>
          <w:rFonts w:ascii="Arial" w:cs="Arial" w:eastAsia="Arial" w:hAnsi="Arial"/>
          <w:sz w:val="24"/>
          <w:szCs w:val="24"/>
        </w:rPr>
        <w:t xml:space="preserve">- племенное и семенное обновление, приобретение посадочного материала саженцев, оборудования сельскохозяйственного назначения;</w:t>
      </w:r>
    </w:p>
    <w:p>
      <w:pPr>
        <w:spacing w:after="60"/>
        <w:ind w:firstLine="567"/>
        <w:jc w:val="both"/>
      </w:pPr>
      <w:r>
        <w:rPr>
          <w:rFonts w:ascii="Arial" w:cs="Arial" w:eastAsia="Arial" w:hAnsi="Arial"/>
          <w:sz w:val="24"/>
          <w:szCs w:val="24"/>
        </w:rPr>
        <w:t xml:space="preserve">- пополнение оборотных средств;</w:t>
      </w:r>
    </w:p>
    <w:p>
      <w:pPr>
        <w:spacing w:after="60"/>
        <w:ind w:firstLine="567"/>
        <w:jc w:val="both"/>
      </w:pPr>
      <w:r>
        <w:rPr>
          <w:rFonts w:ascii="Arial" w:cs="Arial" w:eastAsia="Arial" w:hAnsi="Arial"/>
          <w:sz w:val="24"/>
          <w:szCs w:val="24"/>
        </w:rPr>
        <w:t xml:space="preserve">- откорм скота;</w:t>
      </w:r>
    </w:p>
    <w:p>
      <w:pPr>
        <w:spacing w:after="60"/>
        <w:ind w:firstLine="567"/>
        <w:jc w:val="both"/>
      </w:pPr>
      <w:r>
        <w:rPr>
          <w:rFonts w:ascii="Arial" w:cs="Arial" w:eastAsia="Arial" w:hAnsi="Arial"/>
          <w:sz w:val="24"/>
          <w:szCs w:val="24"/>
        </w:rPr>
        <w:t xml:space="preserve">- приобретение и оказание услуг.</w:t>
      </w:r>
    </w:p>
    <w:p>
      <w:pPr>
        <w:spacing w:after="60"/>
        <w:ind w:firstLine="567"/>
        <w:jc w:val="both"/>
      </w:pPr>
      <w:r>
        <w:rPr>
          <w:rFonts w:ascii="Arial" w:cs="Arial" w:eastAsia="Arial" w:hAnsi="Arial"/>
          <w:sz w:val="24"/>
          <w:szCs w:val="24"/>
        </w:rPr>
        <w:t xml:space="preserve">Объем средств, предусмотренных на кредитование крестьянских хозяйств, сельхозкооперативов, сельскохозяйственных производителей, индивидуальных предпринимателей и физических лиц, составляет не более 5 млрд. сомов, в том числе не более 1 млрд. сомов для указанных субъектов, не являющихся участниками агропромышленного кластера, получающих кредит до 500 тыс. сомов, и 4 млрд. сомов для оставшейся категории;</w:t>
      </w:r>
    </w:p>
    <w:p>
      <w:pPr>
        <w:spacing w:after="60"/>
        <w:ind w:firstLine="567"/>
        <w:jc w:val="both"/>
      </w:pPr>
      <w:r>
        <w:rPr>
          <w:rFonts w:ascii="Arial" w:cs="Arial" w:eastAsia="Arial" w:hAnsi="Arial"/>
          <w:sz w:val="24"/>
          <w:szCs w:val="24"/>
        </w:rPr>
        <w:t xml:space="preserve">2) для агрегаторов агропромышленного кластера:</w:t>
      </w:r>
    </w:p>
    <w:p>
      <w:pPr>
        <w:spacing w:after="60"/>
        <w:ind w:firstLine="567"/>
        <w:jc w:val="both"/>
      </w:pPr>
      <w:r>
        <w:rPr>
          <w:rFonts w:ascii="Arial" w:cs="Arial" w:eastAsia="Arial" w:hAnsi="Arial"/>
          <w:sz w:val="24"/>
          <w:szCs w:val="24"/>
        </w:rPr>
        <w:t xml:space="preserve">- приобретение основных средств и оборудования для переработки и упаковки сельскохозяйственной продукции;</w:t>
      </w:r>
    </w:p>
    <w:p>
      <w:pPr>
        <w:spacing w:after="60"/>
        <w:ind w:firstLine="567"/>
        <w:jc w:val="both"/>
      </w:pPr>
      <w:r>
        <w:rPr>
          <w:rFonts w:ascii="Arial" w:cs="Arial" w:eastAsia="Arial" w:hAnsi="Arial"/>
          <w:sz w:val="24"/>
          <w:szCs w:val="24"/>
        </w:rPr>
        <w:t xml:space="preserve">- улучшение инфраструктуры (водоснабжение, бурение и ремонт скважин, электроснабжение, внедрение альтернативных источников энергии и др.), создание торгово-логистических центров;</w:t>
      </w:r>
    </w:p>
    <w:p>
      <w:pPr>
        <w:spacing w:after="60"/>
        <w:ind w:firstLine="567"/>
        <w:jc w:val="both"/>
      </w:pPr>
      <w:r>
        <w:rPr>
          <w:rFonts w:ascii="Arial" w:cs="Arial" w:eastAsia="Arial" w:hAnsi="Arial"/>
          <w:sz w:val="24"/>
          <w:szCs w:val="24"/>
        </w:rPr>
        <w:t xml:space="preserve">- пополнение оборотных средств;</w:t>
      </w:r>
    </w:p>
    <w:p>
      <w:pPr>
        <w:spacing w:after="60"/>
        <w:ind w:firstLine="567"/>
        <w:jc w:val="both"/>
      </w:pPr>
      <w:r>
        <w:rPr>
          <w:rFonts w:ascii="Arial" w:cs="Arial" w:eastAsia="Arial" w:hAnsi="Arial"/>
          <w:sz w:val="24"/>
          <w:szCs w:val="24"/>
        </w:rPr>
        <w:t xml:space="preserve">- поддержка и развитие глубины сырьевого обеспечения крестьянских хозяйств;</w:t>
      </w:r>
    </w:p>
    <w:p>
      <w:pPr>
        <w:spacing w:after="60"/>
        <w:ind w:firstLine="567"/>
        <w:jc w:val="both"/>
      </w:pPr>
      <w:r>
        <w:rPr>
          <w:rFonts w:ascii="Arial" w:cs="Arial" w:eastAsia="Arial" w:hAnsi="Arial"/>
          <w:sz w:val="24"/>
          <w:szCs w:val="24"/>
        </w:rPr>
        <w:t xml:space="preserve">- оплата услуг по обучению, внедрению, сертификации по международным стандартам систем качества и безопасности сельскохозяйственной и пищевой продукции (Global GAP, НАССР, IS</w:t>
      </w:r>
      <w:r>
        <w:rPr>
          <w:rFonts w:ascii="Arial" w:cs="Arial" w:eastAsia="Arial" w:hAnsi="Arial"/>
          <w:sz w:val="24"/>
          <w:szCs w:val="24"/>
        </w:rPr>
        <w:t xml:space="preserve">O</w:t>
      </w:r>
      <w:r>
        <w:rPr>
          <w:rFonts w:ascii="Arial" w:cs="Arial" w:eastAsia="Arial" w:hAnsi="Arial"/>
          <w:sz w:val="24"/>
          <w:szCs w:val="24"/>
        </w:rPr>
        <w:t xml:space="preserve">22000, FSSC 2200).</w:t>
      </w:r>
    </w:p>
    <w:p>
      <w:pPr>
        <w:spacing w:after="60"/>
        <w:ind w:firstLine="567"/>
        <w:jc w:val="both"/>
      </w:pPr>
      <w:r>
        <w:rPr>
          <w:rFonts w:ascii="Arial" w:cs="Arial" w:eastAsia="Arial" w:hAnsi="Arial"/>
          <w:sz w:val="24"/>
          <w:szCs w:val="24"/>
        </w:rPr>
        <w:t xml:space="preserve">Объем средств, предусмотренных на кредитование субъектам агропромышленного кластера, составляет не более 4 млрд. сомов.</w:t>
      </w:r>
    </w:p>
    <w:p>
      <w:pPr>
        <w:spacing w:after="60"/>
        <w:ind w:firstLine="567"/>
        <w:jc w:val="both"/>
      </w:pPr>
      <w:r>
        <w:rPr>
          <w:rFonts w:ascii="Arial" w:cs="Arial" w:eastAsia="Arial" w:hAnsi="Arial"/>
          <w:sz w:val="24"/>
          <w:szCs w:val="24"/>
        </w:rPr>
        <w:t xml:space="preserve">16. Назначение лизинга:</w:t>
      </w:r>
    </w:p>
    <w:p>
      <w:pPr>
        <w:spacing w:after="60"/>
        <w:ind w:firstLine="567"/>
        <w:jc w:val="both"/>
      </w:pPr>
      <w:r>
        <w:rPr>
          <w:rFonts w:ascii="Arial" w:cs="Arial" w:eastAsia="Arial" w:hAnsi="Arial"/>
          <w:sz w:val="24"/>
          <w:szCs w:val="24"/>
        </w:rPr>
        <w:t xml:space="preserve">1) целевой группой предоставления лизинга являются сельскохозяйственные производители, индивидуальные предприниматели и юридические лица, осуществляющие технический сервис техники и механизированные услуги сельскому населению;</w:t>
      </w:r>
    </w:p>
    <w:p>
      <w:pPr>
        <w:spacing w:after="60"/>
        <w:ind w:firstLine="567"/>
        <w:jc w:val="both"/>
      </w:pPr>
      <w:r>
        <w:rPr>
          <w:rFonts w:ascii="Arial" w:cs="Arial" w:eastAsia="Arial" w:hAnsi="Arial"/>
          <w:sz w:val="24"/>
          <w:szCs w:val="24"/>
        </w:rPr>
        <w:t xml:space="preserve">2) лизинг предоставляется ОАО "Айыл Банк" на следующие цели:</w:t>
      </w:r>
    </w:p>
    <w:p>
      <w:pPr>
        <w:spacing w:after="60"/>
        <w:ind w:firstLine="567"/>
        <w:jc w:val="both"/>
      </w:pPr>
      <w:r>
        <w:rPr>
          <w:rFonts w:ascii="Arial" w:cs="Arial" w:eastAsia="Arial" w:hAnsi="Arial"/>
          <w:sz w:val="24"/>
          <w:szCs w:val="24"/>
        </w:rPr>
        <w:t xml:space="preserve">- приобретение сельскохозяйственной техники, агропромышленного оборудования и фермерского оборудования;</w:t>
      </w:r>
    </w:p>
    <w:p>
      <w:pPr>
        <w:spacing w:after="60"/>
        <w:ind w:firstLine="567"/>
        <w:jc w:val="both"/>
      </w:pPr>
      <w:r>
        <w:rPr>
          <w:rFonts w:ascii="Arial" w:cs="Arial" w:eastAsia="Arial" w:hAnsi="Arial"/>
          <w:sz w:val="24"/>
          <w:szCs w:val="24"/>
        </w:rPr>
        <w:t xml:space="preserve">- приобретение оборудования по переработке сельскохозяйственной продукции;</w:t>
      </w:r>
    </w:p>
    <w:p>
      <w:pPr>
        <w:spacing w:after="60"/>
        <w:ind w:firstLine="567"/>
        <w:jc w:val="both"/>
      </w:pPr>
      <w:r>
        <w:rPr>
          <w:rFonts w:ascii="Arial" w:cs="Arial" w:eastAsia="Arial" w:hAnsi="Arial"/>
          <w:sz w:val="24"/>
          <w:szCs w:val="24"/>
        </w:rPr>
        <w:t xml:space="preserve">- приобретение дождевальных машин и оборудования;</w:t>
      </w:r>
    </w:p>
    <w:p>
      <w:pPr>
        <w:spacing w:after="60"/>
        <w:ind w:firstLine="567"/>
        <w:jc w:val="both"/>
      </w:pPr>
      <w:r>
        <w:rPr>
          <w:rFonts w:ascii="Arial" w:cs="Arial" w:eastAsia="Arial" w:hAnsi="Arial"/>
          <w:sz w:val="24"/>
          <w:szCs w:val="24"/>
        </w:rPr>
        <w:t xml:space="preserve">- приобретение племенных сельскохозяйственных животных и птиц;</w:t>
      </w:r>
    </w:p>
    <w:p>
      <w:pPr>
        <w:spacing w:after="60"/>
        <w:ind w:firstLine="567"/>
        <w:jc w:val="both"/>
      </w:pPr>
      <w:r>
        <w:rPr>
          <w:rFonts w:ascii="Arial" w:cs="Arial" w:eastAsia="Arial" w:hAnsi="Arial"/>
          <w:sz w:val="24"/>
          <w:szCs w:val="24"/>
        </w:rPr>
        <w:t xml:space="preserve">3) обеспечение по лизингу:</w:t>
      </w:r>
    </w:p>
    <w:p>
      <w:pPr>
        <w:spacing w:after="60"/>
        <w:ind w:firstLine="567"/>
        <w:jc w:val="both"/>
      </w:pPr>
      <w:r>
        <w:rPr>
          <w:rFonts w:ascii="Arial" w:cs="Arial" w:eastAsia="Arial" w:hAnsi="Arial"/>
          <w:sz w:val="24"/>
          <w:szCs w:val="24"/>
        </w:rPr>
        <w:t xml:space="preserve">- при первоначальном взносе не менее 10 процентов от стоимости лизинга в виде сельскохозяйственной техники, гарантией погашения выступает сам предмет лизинга;</w:t>
      </w:r>
    </w:p>
    <w:p>
      <w:pPr>
        <w:spacing w:after="60"/>
        <w:ind w:firstLine="567"/>
        <w:jc w:val="both"/>
      </w:pPr>
      <w:r>
        <w:rPr>
          <w:rFonts w:ascii="Arial" w:cs="Arial" w:eastAsia="Arial" w:hAnsi="Arial"/>
          <w:sz w:val="24"/>
          <w:szCs w:val="24"/>
        </w:rPr>
        <w:t xml:space="preserve">- при первоначальном взносе не менее 10 процентов от стоимости лизинга в виде агропромышленного оборудования и племенных сельскохозяйственных животных и птиц, гарантией погашения выступает сам предмет лизинга;</w:t>
      </w:r>
    </w:p>
    <w:p>
      <w:pPr>
        <w:spacing w:after="60"/>
        <w:ind w:firstLine="567"/>
        <w:jc w:val="both"/>
      </w:pPr>
      <w:r>
        <w:rPr>
          <w:rFonts w:ascii="Arial" w:cs="Arial" w:eastAsia="Arial" w:hAnsi="Arial"/>
          <w:sz w:val="24"/>
          <w:szCs w:val="24"/>
        </w:rPr>
        <w:t xml:space="preserve">4) объем средств, предусмотренных на предоставление лизинга, составляет 1 млрд. сомов, из них:</w:t>
      </w:r>
    </w:p>
    <w:p>
      <w:pPr>
        <w:spacing w:after="60"/>
        <w:ind w:firstLine="567"/>
        <w:jc w:val="both"/>
      </w:pPr>
      <w:r>
        <w:rPr>
          <w:rFonts w:ascii="Arial" w:cs="Arial" w:eastAsia="Arial" w:hAnsi="Arial"/>
          <w:sz w:val="24"/>
          <w:szCs w:val="24"/>
        </w:rPr>
        <w:t xml:space="preserve">- 50 процентов пропорционально на приобретение сельскохозяйственной техники, оборудования и дождевальных машин;</w:t>
      </w:r>
    </w:p>
    <w:p>
      <w:pPr>
        <w:spacing w:after="60"/>
        <w:ind w:firstLine="567"/>
        <w:jc w:val="both"/>
      </w:pPr>
      <w:r>
        <w:rPr>
          <w:rFonts w:ascii="Arial" w:cs="Arial" w:eastAsia="Arial" w:hAnsi="Arial"/>
          <w:sz w:val="24"/>
          <w:szCs w:val="24"/>
        </w:rPr>
        <w:t xml:space="preserve">- 50 процентов на приобретение племенных сельскохозяйственных животных и птиц;</w:t>
      </w:r>
    </w:p>
    <w:p>
      <w:pPr>
        <w:spacing w:after="60"/>
        <w:ind w:firstLine="567"/>
        <w:jc w:val="both"/>
      </w:pPr>
      <w:r>
        <w:rPr>
          <w:rFonts w:ascii="Arial" w:cs="Arial" w:eastAsia="Arial" w:hAnsi="Arial"/>
          <w:sz w:val="24"/>
          <w:szCs w:val="24"/>
        </w:rPr>
        <w:t xml:space="preserve">5) предмет лизинга должен быть застрахован клиентом от всех видов возможного ущерба, в том числе связанного с рисками гибели, потери, кражи, порчи, повреждения и болезней.</w:t>
      </w:r>
    </w:p>
    <w:p>
      <w:pPr>
        <w:spacing w:after="200" w:before="200"/>
        <w:jc w:val="center"/>
      </w:pPr>
      <w:r>
        <w:rPr>
          <w:rFonts w:ascii="Arial" w:cs="Arial" w:eastAsia="Arial" w:hAnsi="Arial"/>
          <w:b/>
          <w:bCs/>
          <w:sz w:val="32"/>
          <w:szCs w:val="32"/>
        </w:rPr>
        <w:t xml:space="preserve">§ 1. Условия рефинансирования</w:t>
      </w:r>
    </w:p>
    <w:p>
      <w:pPr>
        <w:spacing w:after="60"/>
        <w:ind w:firstLine="567"/>
        <w:jc w:val="both"/>
      </w:pPr>
      <w:r>
        <w:rPr>
          <w:rFonts w:ascii="Arial" w:cs="Arial" w:eastAsia="Arial" w:hAnsi="Arial"/>
          <w:sz w:val="24"/>
          <w:szCs w:val="24"/>
        </w:rPr>
        <w:t xml:space="preserve">17. Банки-участники могут направить не более 30 процентов от общего объема кредитных средств в рамках реализации настоящего Проекта на рефинансирование задолженностей по предыдущим кредитам участников, полученным в финансово-кредитных учреждениях Кыргызской Республики, за исключением потребительских и ипотечных кредитов, при условии наличия положительной кредитной истории. При этом на каждого заемщика предусматривается рефинансирование не более 30 процентов от выдаваемой суммы кредитов.</w:t>
      </w:r>
    </w:p>
    <w:p>
      <w:pPr>
        <w:spacing w:after="60"/>
        <w:ind w:firstLine="567"/>
        <w:jc w:val="both"/>
      </w:pPr>
      <w:r>
        <w:rPr>
          <w:rFonts w:ascii="Arial" w:cs="Arial" w:eastAsia="Arial" w:hAnsi="Arial"/>
          <w:sz w:val="24"/>
          <w:szCs w:val="24"/>
        </w:rPr>
        <w:t xml:space="preserve">18. Банки-участники не вправе производить рефинансирование задолженностей заемщиков по кредитам, ранее полученным в рамках реализации проектов "Финансирование сельского хозяйства".</w:t>
      </w:r>
    </w:p>
    <w:p>
      <w:pPr>
        <w:spacing w:after="200" w:before="200"/>
        <w:jc w:val="center"/>
      </w:pPr>
      <w:r>
        <w:rPr>
          <w:rFonts w:ascii="Arial" w:cs="Arial" w:eastAsia="Arial" w:hAnsi="Arial"/>
          <w:b/>
          <w:bCs/>
          <w:sz w:val="32"/>
          <w:szCs w:val="32"/>
        </w:rPr>
        <w:t xml:space="preserve">§ 2. Условия обеспечения кредита участниками агропромышленных кластеров</w:t>
      </w:r>
    </w:p>
    <w:p>
      <w:pPr>
        <w:spacing w:after="60"/>
        <w:ind w:firstLine="567"/>
        <w:jc w:val="both"/>
      </w:pPr>
      <w:r>
        <w:rPr>
          <w:rFonts w:ascii="Arial" w:cs="Arial" w:eastAsia="Arial" w:hAnsi="Arial"/>
          <w:sz w:val="24"/>
          <w:szCs w:val="24"/>
        </w:rPr>
        <w:t xml:space="preserve">19. Предоставление производится на следующих условиях:</w:t>
      </w:r>
    </w:p>
    <w:p>
      <w:pPr>
        <w:spacing w:after="60"/>
        <w:ind w:firstLine="567"/>
        <w:jc w:val="both"/>
      </w:pPr>
      <w:r>
        <w:rPr>
          <w:rFonts w:ascii="Arial" w:cs="Arial" w:eastAsia="Arial" w:hAnsi="Arial"/>
          <w:sz w:val="24"/>
          <w:szCs w:val="24"/>
        </w:rPr>
        <w:t xml:space="preserve">1) банки-участники могут признавать в качестве залогового обеспечения гарантии ОАО "Гарантийный фонд" и гарантии Российско-Кыргызского Фонда развития без предоставления дополнительного обеспечения со стороны Российско-Кыргызского Фонда развития;</w:t>
      </w:r>
    </w:p>
    <w:p>
      <w:pPr>
        <w:spacing w:after="60"/>
        <w:ind w:firstLine="567"/>
        <w:jc w:val="both"/>
      </w:pPr>
      <w:r>
        <w:rPr>
          <w:rFonts w:ascii="Arial" w:cs="Arial" w:eastAsia="Arial" w:hAnsi="Arial"/>
          <w:sz w:val="24"/>
          <w:szCs w:val="24"/>
        </w:rPr>
        <w:t xml:space="preserve">2) в случае недостаточного залогового обеспечения банки-участники вправе использовать в качестве залогового обеспечения гарантии ОАО "Гарантийный фонд" и гарантии Российско-Кыргызского Фонда развития без предоставления дополнительного обеспечения со стороны Российско-Кыргызского Фонда развития;</w:t>
      </w:r>
    </w:p>
    <w:p>
      <w:pPr>
        <w:spacing w:after="60"/>
        <w:ind w:firstLine="567"/>
        <w:jc w:val="both"/>
      </w:pPr>
      <w:r>
        <w:rPr>
          <w:rFonts w:ascii="Arial" w:cs="Arial" w:eastAsia="Arial" w:hAnsi="Arial"/>
          <w:sz w:val="24"/>
          <w:szCs w:val="24"/>
        </w:rPr>
        <w:t xml:space="preserve">3) в случае недостаточности обеспечения кредита банки-участники могут принимать поручительства учредителей и третьих лиц в обеспечение кредита;</w:t>
      </w:r>
    </w:p>
    <w:p>
      <w:pPr>
        <w:spacing w:after="60"/>
        <w:ind w:firstLine="567"/>
        <w:jc w:val="both"/>
      </w:pPr>
      <w:r>
        <w:rPr>
          <w:rFonts w:ascii="Arial" w:cs="Arial" w:eastAsia="Arial" w:hAnsi="Arial"/>
          <w:sz w:val="24"/>
          <w:szCs w:val="24"/>
        </w:rPr>
        <w:t xml:space="preserve">4) агрегаторы кластера имеют право выставлять, а банки-участники соответственно могут принимать в качестве обеспечения кредита выпущенную нескоропортящуюся продукцию (сахар, мука, зерно и другие виды товаров);</w:t>
      </w:r>
    </w:p>
    <w:p>
      <w:pPr>
        <w:spacing w:after="60"/>
        <w:ind w:firstLine="567"/>
        <w:jc w:val="both"/>
      </w:pPr>
      <w:r>
        <w:rPr>
          <w:rFonts w:ascii="Arial" w:cs="Arial" w:eastAsia="Arial" w:hAnsi="Arial"/>
          <w:sz w:val="24"/>
          <w:szCs w:val="24"/>
        </w:rPr>
        <w:t xml:space="preserve">5) банки-участники могут принимать в качестве обеспечения кредита складские расписки заемщиков, подтвержденные или включенные в реестр складских расписок Службы регулирования и надзора за финансовым рынком при Министерстве экономики и коммерции Кыргызской Республики;</w:t>
      </w:r>
    </w:p>
    <w:p>
      <w:pPr>
        <w:spacing w:after="60"/>
        <w:ind w:firstLine="567"/>
        <w:jc w:val="both"/>
      </w:pPr>
      <w:r>
        <w:rPr>
          <w:rFonts w:ascii="Arial" w:cs="Arial" w:eastAsia="Arial" w:hAnsi="Arial"/>
          <w:sz w:val="24"/>
          <w:szCs w:val="24"/>
        </w:rPr>
        <w:t xml:space="preserve">6) при устойчивом денежном потоке агрегатора кластера за последние 3 года, банки-участники могут принимать в качестве обеспечения кредита их оборотные средства (реальные денежные потоки), на основании договора безакцептного снятия, если все расчетные средства будут обслуживаться в Банке, выдающем кредит;</w:t>
      </w:r>
    </w:p>
    <w:p>
      <w:pPr>
        <w:spacing w:after="60"/>
        <w:ind w:firstLine="567"/>
        <w:jc w:val="both"/>
      </w:pPr>
      <w:r>
        <w:rPr>
          <w:rFonts w:ascii="Arial" w:cs="Arial" w:eastAsia="Arial" w:hAnsi="Arial"/>
          <w:sz w:val="24"/>
          <w:szCs w:val="24"/>
        </w:rPr>
        <w:t xml:space="preserve">7) банки-участники могут принимать в качестве обеспечения кредита строящиеся производственные объекты, включая производственные и непроизводственные помещения, а также оборудование.</w:t>
      </w:r>
    </w:p>
    <w:p>
      <w:pPr>
        <w:spacing w:after="200" w:before="200"/>
        <w:jc w:val="center"/>
      </w:pPr>
      <w:r>
        <w:rPr>
          <w:rFonts w:ascii="Arial" w:cs="Arial" w:eastAsia="Arial" w:hAnsi="Arial"/>
          <w:b/>
          <w:bCs/>
          <w:sz w:val="32"/>
          <w:szCs w:val="32"/>
        </w:rPr>
        <w:t xml:space="preserve">§ 3. Дополнительные условия кредитования для агрегаторов кластера</w:t>
      </w:r>
    </w:p>
    <w:p>
      <w:pPr>
        <w:spacing w:after="60"/>
        <w:ind w:firstLine="567"/>
        <w:jc w:val="both"/>
      </w:pPr>
      <w:r>
        <w:rPr>
          <w:rFonts w:ascii="Arial" w:cs="Arial" w:eastAsia="Arial" w:hAnsi="Arial"/>
          <w:sz w:val="24"/>
          <w:szCs w:val="24"/>
        </w:rPr>
        <w:t xml:space="preserve">20. Банки-участники имеют право выдавать кредиты по настоящему Проекту на револьверной основе.</w:t>
      </w:r>
    </w:p>
    <w:p>
      <w:pPr>
        <w:spacing w:after="60"/>
        <w:ind w:firstLine="567"/>
        <w:jc w:val="both"/>
      </w:pPr>
      <w:r>
        <w:rPr>
          <w:rFonts w:ascii="Arial" w:cs="Arial" w:eastAsia="Arial" w:hAnsi="Arial"/>
          <w:sz w:val="24"/>
          <w:szCs w:val="24"/>
        </w:rPr>
        <w:t xml:space="preserve">Банком-участником устанавливается лимит кредитной линии, срок кредитной линии составляет до 60 месяцев, и срок каждого индивидуального транша до 12 месяцев. При этом погашение основной суммы транша осуществляется через 6-8 месяцев (в зависимости от цикла деятельности) после выдачи транша равными долями, проценты за пользование - ежемесячно или ежеквартально с момента выдачи кредита.</w:t>
      </w:r>
    </w:p>
    <w:p>
      <w:pPr>
        <w:spacing w:after="60"/>
        <w:ind w:firstLine="567"/>
        <w:jc w:val="both"/>
      </w:pPr>
      <w:r>
        <w:rPr>
          <w:rFonts w:ascii="Arial" w:cs="Arial" w:eastAsia="Arial" w:hAnsi="Arial"/>
          <w:sz w:val="24"/>
          <w:szCs w:val="24"/>
        </w:rPr>
        <w:t xml:space="preserve">При пролонгации кредита свыше установленного срока пользования кредитом процентная ставка по кредиту устанавливается в размере ставок по кредитам на сельское хозяйство, выдаваемым банком на момент пролонгации.</w:t>
      </w:r>
    </w:p>
    <w:p>
      <w:pPr>
        <w:spacing w:after="200" w:before="200"/>
        <w:jc w:val="center"/>
      </w:pPr>
      <w:r>
        <w:rPr>
          <w:rFonts w:ascii="Arial" w:cs="Arial" w:eastAsia="Arial" w:hAnsi="Arial"/>
          <w:b/>
          <w:bCs/>
          <w:sz w:val="32"/>
          <w:szCs w:val="32"/>
        </w:rPr>
        <w:t xml:space="preserve">4. Описание реализации Проекта</w:t>
      </w:r>
    </w:p>
    <w:p>
      <w:pPr>
        <w:spacing w:after="60"/>
        <w:ind w:firstLine="567"/>
        <w:jc w:val="both"/>
      </w:pPr>
      <w:r>
        <w:rPr>
          <w:rFonts w:ascii="Arial" w:cs="Arial" w:eastAsia="Arial" w:hAnsi="Arial"/>
          <w:sz w:val="24"/>
          <w:szCs w:val="24"/>
        </w:rPr>
        <w:t xml:space="preserve">21. Банки-участники в десятидневный срок после вступления в силу настоящего распоряжения подают в Министерство финансов Кыргызской Республики заявку на выдачу средств, с указанием объема кредитования.</w:t>
      </w:r>
    </w:p>
    <w:p>
      <w:pPr>
        <w:spacing w:after="60"/>
        <w:ind w:firstLine="567"/>
        <w:jc w:val="both"/>
      </w:pPr>
      <w:r>
        <w:rPr>
          <w:rFonts w:ascii="Arial" w:cs="Arial" w:eastAsia="Arial" w:hAnsi="Arial"/>
          <w:sz w:val="24"/>
          <w:szCs w:val="24"/>
        </w:rPr>
        <w:t xml:space="preserve">22. В целях надлежащего информирования населения о реализации Проекта банки-участники опубликовывают в средствах массовой информации, на информационных стендах и своих официальных сайтах условия кредитования, а также период времени, с которого начинается прием заявок на получение кредита. Заявки на сумму до 500 тыс. сомов кредита должны быть зарегистрированы в отдельном электронном журнале учета заявок коммерческих банков, свыше 500 тыс. сомов - в другом.</w:t>
      </w:r>
    </w:p>
    <w:p>
      <w:pPr>
        <w:spacing w:after="60"/>
        <w:ind w:firstLine="567"/>
        <w:jc w:val="both"/>
      </w:pPr>
      <w:r>
        <w:rPr>
          <w:rFonts w:ascii="Arial" w:cs="Arial" w:eastAsia="Arial" w:hAnsi="Arial"/>
          <w:sz w:val="24"/>
          <w:szCs w:val="24"/>
        </w:rPr>
        <w:t xml:space="preserve">23. Средства на капитализацию банков-участников переводятся Министерством финансов Кыргызской Республики из средств республиканского бюджета.</w:t>
      </w:r>
    </w:p>
    <w:p>
      <w:pPr>
        <w:spacing w:after="60"/>
        <w:ind w:firstLine="567"/>
        <w:jc w:val="both"/>
      </w:pPr>
      <w:r>
        <w:rPr>
          <w:rFonts w:ascii="Arial" w:cs="Arial" w:eastAsia="Arial" w:hAnsi="Arial"/>
          <w:sz w:val="24"/>
          <w:szCs w:val="24"/>
        </w:rPr>
        <w:t xml:space="preserve">24. Кредитная деятельность банков-участников должна осуществляться в соответствии с требованиями Национального банка Кыргызской Республики и банковским законодательством Кыргызской Республики.</w:t>
      </w:r>
    </w:p>
    <w:p>
      <w:pPr>
        <w:spacing w:after="200" w:before="200"/>
        <w:jc w:val="center"/>
      </w:pPr>
      <w:r>
        <w:rPr>
          <w:rFonts w:ascii="Arial" w:cs="Arial" w:eastAsia="Arial" w:hAnsi="Arial"/>
          <w:b/>
          <w:bCs/>
          <w:sz w:val="32"/>
          <w:szCs w:val="32"/>
        </w:rPr>
        <w:t xml:space="preserve">5. Ведение учета средств, выделяемых для поддержки агропромышленных кластеров и их целевое использование</w:t>
      </w:r>
    </w:p>
    <w:p>
      <w:pPr>
        <w:spacing w:after="60"/>
        <w:ind w:firstLine="567"/>
        <w:jc w:val="both"/>
      </w:pPr>
      <w:r>
        <w:rPr>
          <w:rFonts w:ascii="Arial" w:cs="Arial" w:eastAsia="Arial" w:hAnsi="Arial"/>
          <w:sz w:val="24"/>
          <w:szCs w:val="24"/>
        </w:rPr>
        <w:t xml:space="preserve">25. Банки-участники, получившие средства на капитализацию уставного капитала для последующего финансирования участников Проекта, должны использовать поступившие средства исключительно для дальнейшего кредитования на револьверной основе.</w:t>
      </w:r>
    </w:p>
    <w:p>
      <w:pPr>
        <w:spacing w:after="60"/>
        <w:ind w:firstLine="567"/>
        <w:jc w:val="both"/>
      </w:pPr>
      <w:r>
        <w:rPr>
          <w:rFonts w:ascii="Arial" w:cs="Arial" w:eastAsia="Arial" w:hAnsi="Arial"/>
          <w:sz w:val="24"/>
          <w:szCs w:val="24"/>
        </w:rPr>
        <w:t xml:space="preserve">26. Министерство финансов Кыргызской Республики осуществляет общий мониторинг целевого использования выданных банкам-участникам средств.</w:t>
      </w:r>
    </w:p>
    <w:p>
      <w:pPr>
        <w:spacing w:after="60"/>
        <w:ind w:firstLine="567"/>
        <w:jc w:val="both"/>
      </w:pPr>
      <w:r>
        <w:rPr>
          <w:rFonts w:ascii="Arial" w:cs="Arial" w:eastAsia="Arial" w:hAnsi="Arial"/>
          <w:sz w:val="24"/>
          <w:szCs w:val="24"/>
        </w:rPr>
        <w:t xml:space="preserve">27. Надзор за деятельностью коммерческих банков осуществляется Национальным банком Кыргызской Республики в соответствии с банковским законодательством Кыргызской Республики.</w:t>
      </w:r>
    </w:p>
    <w:p>
      <w:pPr>
        <w:spacing w:after="200" w:before="200"/>
        <w:jc w:val="center"/>
      </w:pPr>
      <w:r>
        <w:rPr>
          <w:rFonts w:ascii="Arial" w:cs="Arial" w:eastAsia="Arial" w:hAnsi="Arial"/>
          <w:b/>
          <w:bCs/>
          <w:sz w:val="32"/>
          <w:szCs w:val="32"/>
        </w:rPr>
        <w:t xml:space="preserve">6. Риски и угрозы</w:t>
      </w:r>
    </w:p>
    <w:p>
      <w:pPr>
        <w:spacing w:after="60"/>
        <w:ind w:firstLine="567"/>
        <w:jc w:val="both"/>
      </w:pPr>
      <w:r>
        <w:rPr>
          <w:rFonts w:ascii="Arial" w:cs="Arial" w:eastAsia="Arial" w:hAnsi="Arial"/>
          <w:sz w:val="24"/>
          <w:szCs w:val="24"/>
        </w:rPr>
        <w:t xml:space="preserve">28. Минимизация кредитного риска осуществляется банками-участниками.</w:t>
      </w:r>
    </w:p>
    <w:p>
      <w:pPr>
        <w:spacing w:after="60"/>
        <w:ind w:firstLine="567"/>
        <w:jc w:val="both"/>
      </w:pPr>
      <w:r>
        <w:rPr>
          <w:rFonts w:ascii="Arial" w:cs="Arial" w:eastAsia="Arial" w:hAnsi="Arial"/>
          <w:sz w:val="24"/>
          <w:szCs w:val="24"/>
        </w:rPr>
        <w:t xml:space="preserve">29. Угроза природных катаклизмов и наличие форс-мажорных обстоятельств:</w:t>
      </w:r>
    </w:p>
    <w:p>
      <w:pPr>
        <w:spacing w:after="60"/>
        <w:ind w:firstLine="567"/>
        <w:jc w:val="both"/>
      </w:pPr>
      <w:r>
        <w:rPr>
          <w:rFonts w:ascii="Arial" w:cs="Arial" w:eastAsia="Arial" w:hAnsi="Arial"/>
          <w:sz w:val="24"/>
          <w:szCs w:val="24"/>
        </w:rPr>
        <w:t xml:space="preserve">1) при возникновении риска невозврата кредитов заемщиками, связанного с форс-мажором, природными катаклизмами, банки-участники самостоятельно принимают меры по его минимизации;</w:t>
      </w:r>
    </w:p>
    <w:p>
      <w:pPr>
        <w:spacing w:after="60"/>
        <w:ind w:firstLine="567"/>
        <w:jc w:val="both"/>
      </w:pPr>
      <w:r>
        <w:rPr>
          <w:rFonts w:ascii="Arial" w:cs="Arial" w:eastAsia="Arial" w:hAnsi="Arial"/>
          <w:sz w:val="24"/>
          <w:szCs w:val="24"/>
        </w:rPr>
        <w:t xml:space="preserve">2) банки-участники в целях снижения рисков могут принять решение по страхованию со стороны заемщика.</w:t>
      </w:r>
    </w:p>
    <w:p>
      <w:pPr>
        <w:spacing w:after="200" w:before="200"/>
        <w:jc w:val="center"/>
      </w:pPr>
      <w:r>
        <w:rPr>
          <w:rFonts w:ascii="Arial" w:cs="Arial" w:eastAsia="Arial" w:hAnsi="Arial"/>
          <w:b/>
          <w:bCs/>
          <w:sz w:val="32"/>
          <w:szCs w:val="32"/>
        </w:rPr>
        <w:t xml:space="preserve">7. Мониторинг целевого использования кредитных средств</w:t>
      </w:r>
    </w:p>
    <w:p>
      <w:pPr>
        <w:spacing w:after="60"/>
        <w:ind w:firstLine="567"/>
        <w:jc w:val="both"/>
      </w:pPr>
      <w:r>
        <w:rPr>
          <w:rFonts w:ascii="Arial" w:cs="Arial" w:eastAsia="Arial" w:hAnsi="Arial"/>
          <w:sz w:val="24"/>
          <w:szCs w:val="24"/>
        </w:rPr>
        <w:t xml:space="preserve">30. Мониторинг целевого использования кредитных средств осуществляется банками-участниками, при этом:</w:t>
      </w:r>
    </w:p>
    <w:p>
      <w:pPr>
        <w:spacing w:after="60"/>
        <w:ind w:firstLine="567"/>
        <w:jc w:val="both"/>
      </w:pPr>
      <w:r>
        <w:rPr>
          <w:rFonts w:ascii="Arial" w:cs="Arial" w:eastAsia="Arial" w:hAnsi="Arial"/>
          <w:sz w:val="24"/>
          <w:szCs w:val="24"/>
        </w:rPr>
        <w:t xml:space="preserve">1) для дистанционного проведения мониторинга целевого использования кредитов рекомендуется использовать цифровые услуги профильных ведомств: географическая информационная система пространственных данных в растениеводстве, система идентификации и отслеживания животных (СИОЖ) в животноводстве (крупный рогатый скот);</w:t>
      </w:r>
    </w:p>
    <w:p>
      <w:pPr>
        <w:spacing w:after="60"/>
        <w:ind w:firstLine="567"/>
        <w:jc w:val="both"/>
      </w:pPr>
      <w:r>
        <w:rPr>
          <w:rFonts w:ascii="Arial" w:cs="Arial" w:eastAsia="Arial" w:hAnsi="Arial"/>
          <w:sz w:val="24"/>
          <w:szCs w:val="24"/>
        </w:rPr>
        <w:t xml:space="preserve">2) выдача по кредиту субъектам агропромышленного кластера производится перечислением денежных средств на счет заемщика согласно условиям заключенных договоров.</w:t>
      </w:r>
    </w:p>
    <w:p>
      <w:pPr>
        <w:spacing w:after="60"/>
        <w:ind w:firstLine="567"/>
        <w:jc w:val="both"/>
      </w:pPr>
      <w:r>
        <w:rPr>
          <w:rFonts w:ascii="Arial" w:cs="Arial" w:eastAsia="Arial" w:hAnsi="Arial"/>
          <w:sz w:val="24"/>
          <w:szCs w:val="24"/>
        </w:rPr>
        <w:t xml:space="preserve">31. В целях снижения рисков банкам-участникам необходимо установить требования к предоставлению отчета со стороны заемщиков (документы, подтверждающие целевое использование кредита, а также сроки для их предоставления и т.д.).</w:t>
      </w:r>
    </w:p>
    <w:p>
      <w:pPr>
        <w:spacing w:after="200" w:before="200"/>
        <w:jc w:val="center"/>
      </w:pPr>
      <w:r>
        <w:rPr>
          <w:rFonts w:ascii="Arial" w:cs="Arial" w:eastAsia="Arial" w:hAnsi="Arial"/>
          <w:b/>
          <w:bCs/>
          <w:sz w:val="32"/>
          <w:szCs w:val="32"/>
        </w:rPr>
        <w:t xml:space="preserve">8. Оценка эффективности Проекта</w:t>
      </w:r>
    </w:p>
    <w:p>
      <w:pPr>
        <w:spacing w:after="60"/>
        <w:ind w:firstLine="567"/>
        <w:jc w:val="both"/>
      </w:pPr>
      <w:r>
        <w:rPr>
          <w:rFonts w:ascii="Arial" w:cs="Arial" w:eastAsia="Arial" w:hAnsi="Arial"/>
          <w:sz w:val="24"/>
          <w:szCs w:val="24"/>
        </w:rPr>
        <w:t xml:space="preserve">32. В целях оценки эффективности использования кредитных средств банки-участники, по состоянию на 31 декабря календарного года, представляют в Министерство экономики и коммерции Кыргызской Республики, Министерство сельского хозяйства Кыргызской Республики и Министерство финансов Кыргызской Республики агрегированную информацию о социально-экономическом эффекте полученных кредитов по критериям увеличения объема валовой продукции, производительности, создания рабочих мест и другим важным показателям.</w:t>
      </w:r>
    </w:p>
    <w:p>
      <w:pPr>
        <w:spacing w:after="60"/>
        <w:ind w:firstLine="567"/>
        <w:jc w:val="both"/>
      </w:pPr>
      <w:r>
        <w:rPr>
          <w:rFonts w:ascii="Arial" w:cs="Arial" w:eastAsia="Arial" w:hAnsi="Arial"/>
          <w:sz w:val="24"/>
          <w:szCs w:val="24"/>
        </w:rPr>
        <w:t xml:space="preserve">33. Кластерные объединения предоставляют агрегированную информацию о воздействии кредитов на экономические показатели заемщика и кластера.</w:t>
      </w:r>
    </w:p>
    <w:p>
      <w:pPr>
        <w:spacing w:after="60"/>
        <w:ind w:firstLine="567"/>
        <w:jc w:val="both"/>
      </w:pPr>
      <w:r>
        <w:rPr>
          <w:rFonts w:ascii="Arial" w:cs="Arial" w:eastAsia="Arial" w:hAnsi="Arial"/>
          <w:sz w:val="24"/>
          <w:szCs w:val="24"/>
        </w:rPr>
        <w:t xml:space="preserve">34. Министерство сельского хозяйства Кыргызской Республики и Министерство экономики и коммерции Кыргызской Республики проводят анализ эффективности Проекта по критериям увеличения объема валовой продукции, производительности и создания рабочих мест, и представляют результаты в Кабинет Министров Кыргызской Республики в 1 квартале года, следующего за годом начала реализации Проекта, до его полного завершения.".</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2fnw0u4u7r6wo3xsodwgg">
      <w:r>
        <w:rPr>
          <w:rFonts w:ascii="Arial" w:cs="Arial" w:eastAsia="Arial" w:hAnsi="Arial"/>
          <w:color w:val="132D3F"/>
          <w:sz w:val="16"/>
          <w:szCs w:val="16"/>
          <w:u w:val="single"/>
        </w:rPr>
        <w:t xml:space="preserve">dalil.kg/document/219168</w:t>
      </w:r>
    </w:hyperlink>
  </w:p>
  <w:p>
    <w:pPr>
      <w:spacing w:after="0" w:before="40"/>
      <w:jc w:val="center"/>
    </w:pPr>
    <w:hyperlink w:history="1" r:id="rIdj5tcryeaz5qqmdqtsrtq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nno8ho1iioziiuanr9hd" Type="http://schemas.openxmlformats.org/officeDocument/2006/relationships/hyperlink" Target="https://dalil.kg/document/11230#st_13" TargetMode="External"/><Relationship Id="rIdvmf3wkj7mmkipmlkzx-u4" Type="http://schemas.openxmlformats.org/officeDocument/2006/relationships/hyperlink" Target="https://dalil.kg/document/11230#st_17" TargetMode="External"/><Relationship Id="rId1uanbphqt4prmyoy19dgo" Type="http://schemas.openxmlformats.org/officeDocument/2006/relationships/hyperlink" Target="https://dalil.kg/document/219168"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2fnw0u4u7r6wo3xsodwgg" Type="http://schemas.openxmlformats.org/officeDocument/2006/relationships/hyperlink" Target="https://dalil.kg/document/219168" TargetMode="External"/><Relationship Id="rIdj5tcryeaz5qqmdqtsrtq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2026-09-25T10:58:42.129Z</dcterms:created>
  <dcterms:modified xsi:type="dcterms:W3CDTF">2026-09-25T10:58:42.129Z</dcterms:modified>
</cp:coreProperties>
</file>

<file path=docProps/custom.xml><?xml version="1.0" encoding="utf-8"?>
<Properties xmlns="http://schemas.openxmlformats.org/officeDocument/2006/custom-properties" xmlns:vt="http://schemas.openxmlformats.org/officeDocument/2006/docPropsVTypes"/>
</file>