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ind w:firstLine="397"/>
        <w:jc w:val="center"/>
      </w:pPr>
      <w:r>
        <w:rPr>
          <w:rFonts w:ascii="Arial" w:cs="Arial" w:eastAsia="Arial" w:hAnsi="Arial"/>
          <w:b/>
          <w:bCs/>
          <w:sz w:val="28"/>
          <w:szCs w:val="28"/>
        </w:rPr>
        <w:t xml:space="preserve">РАСПОРЯЖЕНИЕ КАБИНЕТА МИНИСТРОВ КЫРГЫЗСКОЙ РЕСПУБЛИКИ</w:t>
      </w:r>
    </w:p>
    <w:p>
      <w:pPr>
        <w:spacing w:after="120"/>
        <w:jc w:val="left"/>
      </w:pPr>
      <w:r>
        <w:rPr>
          <w:rFonts w:ascii="Arial" w:cs="Arial" w:eastAsia="Arial" w:hAnsi="Arial"/>
          <w:i w:val="false"/>
          <w:iCs w:val="false"/>
          <w:sz w:val="24"/>
          <w:szCs w:val="24"/>
        </w:rPr>
        <w:t xml:space="preserve">от 3 октября 2022 года № 526-р</w:t>
      </w:r>
    </w:p>
    <w:p>
      <w:pPr>
        <w:spacing w:after="120"/>
        <w:jc w:val="both"/>
      </w:pPr>
      <w:r>
        <w:rPr>
          <w:rFonts w:ascii="Arial" w:cs="Arial" w:eastAsia="Arial" w:hAnsi="Arial"/>
          <w:sz w:val="24"/>
          <w:szCs w:val="24"/>
        </w:rPr>
        <w:t xml:space="preserve">В целях повышения эффективности использования земель сельскохозяйственного назначения, в соответствии со </w:t>
      </w:r>
      <w:hyperlink w:history="1" r:id="rIdezzeis8mihrqpjsoabvbw">
        <w:r>
          <w:rPr>
            <w:rFonts w:ascii="Arial" w:cs="Arial" w:eastAsia="Arial" w:hAnsi="Arial"/>
            <w:color w:val="1D4ED8"/>
            <w:sz w:val="24"/>
            <w:szCs w:val="24"/>
            <w:u w:val="single"/>
          </w:rPr>
          <w:t xml:space="preserve">статьей 4</w:t>
        </w:r>
      </w:hyperlink>
      <w:r>
        <w:rPr>
          <w:rFonts w:ascii="Arial" w:cs="Arial" w:eastAsia="Arial" w:hAnsi="Arial"/>
          <w:sz w:val="24"/>
          <w:szCs w:val="24"/>
        </w:rPr>
        <w:t xml:space="preserve"> Земельного кодекса Кыргызской Республики, </w:t>
      </w:r>
      <w:hyperlink w:history="1" r:id="rIdb4elw9atte8r8nj990clr">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мерах по развитию агропромышленного комплекса Кыргызской Республики" от 8 февраля 2021 года № 25, статьями </w:t>
      </w:r>
      <w:hyperlink w:history="1" r:id="rIdzkvxqgywgl4ysmjccxtxy">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getezcryeb5lwrbm6uz8a">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w:t>
      </w:r>
    </w:p>
    <w:p>
      <w:pPr>
        <w:spacing w:after="120"/>
        <w:jc w:val="both"/>
      </w:pPr>
      <w:r>
        <w:rPr>
          <w:rFonts w:ascii="Arial" w:cs="Arial" w:eastAsia="Arial" w:hAnsi="Arial"/>
          <w:sz w:val="24"/>
          <w:szCs w:val="24"/>
        </w:rPr>
        <w:t xml:space="preserve">1. Государственной администрации Сокулукского района Чуйской области Кыргызской Республики принять в государственную собственность 1498,09 га земель, относящихся к категории "Земли сельскохозяйственного назначения", расположенных в контурах: № 84 (14,2 га), 159 (60,39 га), 149 (63,16 га), 218 (34,53 га), 168 (91,3 га), 223 (35,73 га), 113 (60,22 га), 151 (19,4 га), 246 (49,6 га), 111 (60,5 га), 48 (21,35 га), 4 (61,78 га), 69 (17,93 га), 53 (15,33 га), 142 (39,5 га), 145 (53,49 га), 24 (57,88 га), 520 (16,77 га), 93 (35,27 га), 65 (38,02 га), 62 (25,94 га), 8 (18,82 га), 41 (20,77 га), 519 (75,16 га), 44 (1,6 га), 11 (19,22 га), 27 (46,26 га), 36 (1,63 га), 60 (7,22 га), 86 (3,05 га), 90 (1,4 га), 101 (1,1 га), 102 (41,4 га), 105 (0,8 га), 165 (1 га), 191 (11,54 га), 193 (7,4 га), 204 (19,71 га), 216 (33,63 га), 110 (6 га), 225 (45,82 га), 109 (0,6 га), 136 (0,85 га), 141 (2 га), 152 (40,03 га), 210 (67,35 га), 220 (4,9 га), 477 (64,88 га), 498 (81,66 га) на территории Ново-Павловского айылного аймака Сокулукского района Чуйской области Кыргызской Республики.</w:t>
      </w:r>
    </w:p>
    <w:p>
      <w:pPr>
        <w:spacing w:after="120"/>
        <w:jc w:val="both"/>
      </w:pPr>
      <w:r>
        <w:rPr>
          <w:rFonts w:ascii="Arial" w:cs="Arial" w:eastAsia="Arial" w:hAnsi="Arial"/>
          <w:sz w:val="24"/>
          <w:szCs w:val="24"/>
        </w:rPr>
        <w:t xml:space="preserve">2. Государственной администрации Сокулукского района Чуйской области Кыргызской Республики обеспечить:</w:t>
      </w:r>
    </w:p>
    <w:p>
      <w:pPr>
        <w:spacing w:after="120"/>
        <w:jc w:val="both"/>
      </w:pPr>
      <w:r>
        <w:rPr>
          <w:rFonts w:ascii="Arial" w:cs="Arial" w:eastAsia="Arial" w:hAnsi="Arial"/>
          <w:sz w:val="24"/>
          <w:szCs w:val="24"/>
        </w:rPr>
        <w:t xml:space="preserve">- рассмотрение в установленном порядке земельных участков, указанных в пункте 1 настоящего распоряжения, подпадающих под требования </w:t>
      </w:r>
      <w:hyperlink w:history="1" r:id="rIdg6rgpo3ms65p1hjbx7br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регулировании земельно-правовых отношений";</w:t>
      </w:r>
    </w:p>
    <w:p>
      <w:pPr>
        <w:spacing w:after="120"/>
        <w:jc w:val="both"/>
      </w:pPr>
      <w:r>
        <w:rPr>
          <w:rFonts w:ascii="Arial" w:cs="Arial" w:eastAsia="Arial" w:hAnsi="Arial"/>
          <w:sz w:val="24"/>
          <w:szCs w:val="24"/>
        </w:rPr>
        <w:t xml:space="preserve">- предоставление земель, за исключением земель, указанных в абзаце втором настоящего пункта, государственному учреждению "Государственный племенной завод "Сокулук" Министерства сельского хозяйства Кыргызской Республики;</w:t>
      </w:r>
    </w:p>
    <w:p>
      <w:pPr>
        <w:spacing w:after="120"/>
        <w:jc w:val="both"/>
      </w:pPr>
      <w:r>
        <w:rPr>
          <w:rFonts w:ascii="Arial" w:cs="Arial" w:eastAsia="Arial" w:hAnsi="Arial"/>
          <w:sz w:val="24"/>
          <w:szCs w:val="24"/>
        </w:rPr>
        <w:t xml:space="preserve">- внесение соответствующих изменений в земельно-учетную документацию;</w:t>
      </w:r>
    </w:p>
    <w:p>
      <w:pPr>
        <w:spacing w:after="120"/>
        <w:jc w:val="both"/>
      </w:pPr>
      <w:r>
        <w:rPr>
          <w:rFonts w:ascii="Arial" w:cs="Arial" w:eastAsia="Arial" w:hAnsi="Arial"/>
          <w:sz w:val="24"/>
          <w:szCs w:val="24"/>
        </w:rPr>
        <w:t xml:space="preserve">- использование земель, указанных в абзаце третьем пункта 2 настоящего распоряжения, строго по целевому назначению.</w:t>
      </w:r>
    </w:p>
    <w:p>
      <w:pPr>
        <w:spacing w:after="120"/>
        <w:jc w:val="both"/>
      </w:pPr>
      <w:r>
        <w:rPr>
          <w:rFonts w:ascii="Arial" w:cs="Arial" w:eastAsia="Arial" w:hAnsi="Arial"/>
          <w:sz w:val="24"/>
          <w:szCs w:val="24"/>
        </w:rPr>
        <w:t xml:space="preserve">3.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А.Жапаров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klsqmrzmsnb-qix1gnjs">
      <w:r>
        <w:rPr>
          <w:rFonts w:ascii="Arial" w:cs="Arial" w:eastAsia="Arial" w:hAnsi="Arial"/>
          <w:color w:val="132D3F"/>
          <w:sz w:val="16"/>
          <w:szCs w:val="16"/>
          <w:u w:val="single"/>
        </w:rPr>
        <w:t xml:space="preserve">dalil.kg/document/219231</w:t>
      </w:r>
    </w:hyperlink>
  </w:p>
  <w:p>
    <w:pPr>
      <w:spacing w:after="0" w:before="40"/>
      <w:jc w:val="center"/>
    </w:pPr>
    <w:hyperlink w:history="1" r:id="rIde2ehahckgsuml0_qnbqi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zzeis8mihrqpjsoabvbw" Type="http://schemas.openxmlformats.org/officeDocument/2006/relationships/hyperlink" Target="https://dalil.kg/document/8" TargetMode="External"/><Relationship Id="rIdb4elw9atte8r8nj990clr" Type="http://schemas.openxmlformats.org/officeDocument/2006/relationships/hyperlink" Target="https://dalil.kg/document/430381" TargetMode="External"/><Relationship Id="rIdzkvxqgywgl4ysmjccxtxy" Type="http://schemas.openxmlformats.org/officeDocument/2006/relationships/hyperlink" Target="https://dalil.kg/document/112301#st_13" TargetMode="External"/><Relationship Id="rIdgetezcryeb5lwrbm6uz8a" Type="http://schemas.openxmlformats.org/officeDocument/2006/relationships/hyperlink" Target="https://dalil.kg/document/112301#st_17" TargetMode="External"/><Relationship Id="rIdg6rgpo3ms65p1hjbx7br6" Type="http://schemas.openxmlformats.org/officeDocument/2006/relationships/hyperlink" Target="https://dalil.kg/document/112356"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klsqmrzmsnb-qix1gnjs" Type="http://schemas.openxmlformats.org/officeDocument/2006/relationships/hyperlink" Target="https://dalil.kg/document/219231" TargetMode="External"/><Relationship Id="rIde2ehahckgsuml0_qnbqi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2026-09-29T01:31:13.843Z</dcterms:created>
  <dcterms:modified xsi:type="dcterms:W3CDTF">2026-09-29T01:31:13.843Z</dcterms:modified>
</cp:coreProperties>
</file>

<file path=docProps/custom.xml><?xml version="1.0" encoding="utf-8"?>
<Properties xmlns="http://schemas.openxmlformats.org/officeDocument/2006/custom-properties" xmlns:vt="http://schemas.openxmlformats.org/officeDocument/2006/docPropsVTypes"/>
</file>