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СОГЛАШЕНИЕ</w:t>
      </w:r>
      <w:r>
        <w:rPr>
          <w:rFonts w:ascii="Arial" w:cs="Arial" w:eastAsia="Arial" w:hAnsi="Arial"/>
          <w:sz w:val="28"/>
          <w:szCs w:val="28"/>
        </w:rPr>
        <w:t xml:space="preserve">о сотрудничестве между Кабинетом Министров Кыргызской Республики, в лице Министерства экономики и коммерции Кыргызской Республики и Правительством Объединенных Арабских Эмиратов, в лице Фонда развития Абу-Даби по созданию Совместной холдинговой компании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заключено на ______________ датированный ____/____/2022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Республики, в лице Министерства экономики и коммерции Кыргызской Республики, представленным Министром экономики и коммерции Кыргызской Республики Г-м Данияром Амангельдиевым, и Правительством Объединенных Арабских Эмиратов, в лице Фонда развития Абу-Даби (далее именуемым ФРАД), ФРАД представленным Его превосходительством Мохаммедом Саифом Аль Сувейди, Генеральным директором, далее совместно именуемые "Стороны"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продвижении тесных связей между ФРАД и Кабинетом Министров Кыргызской Республики, поскольку оно обладает необходимыми навыками, компетенцией и возможностями для предоставления услуг, описанных в Приложении (А),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ФРАД настоящим соглашается сотрудничать с Кабинетом Министров Кыргызской Республики для выполнения объема, как указано в Приложении (А)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Теперь, следовательно, обе Стороны согласились заключить это Соглашение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преамбула является неотъемлемой частью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Сотрудничество и консультации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соглашаются работать вместе в духе сотрудничества и консультаций для достижения цели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Сроки и условия оплаты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сотрудничества и платежи между Сторонами, согласованные в Приложении (А).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Документы и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Следующие документы должны рассматриваться как часть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Соглашение, приложения к нему, вся информация, данные и документы, разработанные в ходе этого сотрудничества, должны рассматриваться в соответствии со стандартами конфиденциальности и, соответственно, должны быть раскрыты только при условии получения предварительного согласия другой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(А): Правила и условия являются приложениями к настоящему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путем письменного уведомления другой Стороны в любое время уведомить по крайней мере за 90 дней о своем намерении расторгнуть настоящее Соглашение для удобства, при условии, что любое обязательство любой из Сторон должно толковаться добросовестно и выполняться профессионально в той мере, в какой это необходимо, без ущерба для прекращения и укоренившихся отношений между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Корреспонденции и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уведомление или согласие, которые должны быть сделаны в соответствии с настоящим Соглашением любой из Сторон, должны быть сделаны в письменной форме и отправлены по почте, факсу другой Стороне по следующему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развития Абу-Даби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Адресат: Его Превосходительство Мохаммед Саиф Аль Сувайди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ящик: 814 - Абу-Даби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+9712-66770700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+9712-6677100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Адресат: Министр экономики и коммерции Кыргызской Республики Г-н Данияр Амангельдиев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+996 312 661837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+996 312 620535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Язык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языком общения по настоящему Соглашению является английский.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 или разногласие, возникающие между Сторонами в связи с толкованием или применением настоящего Соглашения, должны быть урегулированы Сторонами мирным путем.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Внесение изменений в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и условия настоящего Соглашения, включая объем услуг, могут быть изменены по соглашению Сторон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Эффективность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ФРАД письменного уведомления кыргызской Стороны о выполнении внутригосударственных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Разное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представляет собой полное взаимопонимание между Сторонами и заменяет собой любые предыдущие устные или письменные обещания, соглашения или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Стороны настоящего Соглашения обязались подписать настоящее Соглашение своими должным образом уполномоченными представителями в двух подлинных экземплярах в Абу-Даби в день, указанный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Фонда развития Абу-Даби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(А)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Положения и условия для совместного предприятия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Владение акциями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будет владеть 50% акционерного капитала.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Акционерный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составит 100 миллионов долларов США и может привлечь инвестиции до 1,2 миллиардов долларов США. Оплаченный капитал составит 5% от уставного капитала для первоначального создания Компании.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Местный акционерный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местного акционера может быть оплачен ФРАД на условиях, оговоренных в отдельном кредитном соглашении. Кредитное соглашение должно содержать условия финансирования и предоставления гарантии.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Совет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должен состоять из пяти (5) членов, при этом ФРАД назначает 3 (трех) из них и двух (2) от местного акционера. ФРАД назначит председателя Совета, а заместитель председателя Совета будет представлен местным акционером.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Заседание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должен собираться не менее 4 раз в год, если единогласное согласие совета директоров не предусматривает иного. Заседание Совета может проводиться онлайн и/или лично в течение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Компании должен назначить независимое руководство, которое будет отвечать за ведение повседневной деятельности и поиск инвестиционных возможностей. Генеральный директор Компании будет подчиняться непосредственно Совету директоров Компании и будет назначен с согласия обеих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инвестор Компании получит стандартные права на информацию, включая годовой бюджет и бизнес-план, проверенную годовую и неаудированную ежеквартальную финансовую отчетность, а также стандартные права на инспекцию. Проверенные финансовые отчеты должны быть подготовлены бухгалтерской фирмой с национальным статусом, признанной приемлемой Советом директоров.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должна брать никаких долгов без одобрения обоих акционеров.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всех расходов по созданию компании, то они будут оплачены из уставного капитала, внесенного обеими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обсуждений между Компанией, акционерами и партнерами не должно разглашаться публично или в частном порядке какой-либо Стороной, кроме как с письменного согласия других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Регулирующее право для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будет создана и управляться в соответствии с законами и нормативными актами Кыргызской Республики. Компания в качестве субъекта международного права, обладает международной правоспособностью.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соглашаются приложить все усилия для подписания юридически обязывающих документов, касающихся создания компании. Данное Положение и условия служат основой, на которой стороны будут действовать совместно в сотрудничестве по завершению текущих договоренностей.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соглашение служит основой, по которому Стороны будут совместно работать для завершения текущих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bwjzquuv4cndivuo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dalil.kg/document/219263</w:t>
      </w:r>
    </w:hyperlink>
  </w:p>
  <w:p>
    <w:pPr>
      <w:spacing w:after="0" w:before="40"/>
      <w:jc w:val="center"/>
    </w:pPr>
    <w:hyperlink w:history="1" r:id="rIdqrpcjdh1xqjxy1kxfa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bwjzquuv4cndivuotkm" Type="http://schemas.openxmlformats.org/officeDocument/2006/relationships/hyperlink" Target="https://dalil.kg/document/219263" TargetMode="External"/><Relationship Id="rIdqrpcjdh1xqjxy1kxfag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2026-09-28T22:17:50.496Z</dcterms:created>
  <dcterms:modified xsi:type="dcterms:W3CDTF">2026-09-28T22:17:50.496Z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