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xa15xdlbu99u5lpewi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(обычные операции на льготных условиях)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purlgtreqt8bfkxb-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(специальные операции)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соглашений, указанных в пункте 1 настоящего распоряжения, с учетом возможных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ГРАНТ</w:t>
      </w:r>
      <w:r>
        <w:rPr>
          <w:rFonts w:ascii="Arial" w:cs="Arial" w:eastAsia="Arial" w:hAnsi="Arial"/>
          <w:sz w:val="20"/>
          <w:szCs w:val="20"/>
        </w:rPr>
        <w:t xml:space="preserve"> № _____-KGZ(SF)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ГРАНТОВОЕ СОГЛАШЕНИЕ
 (Специальные операции)
 (Программа "Повышение устойчивости с помощью активных антициклических расходов")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KGZ 56150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от __________________ между КЫРГЫЗСКОЙ РЕСПУБЛИКОЙ ("Получатель") и АЗИАТСКИМ БАНКОМ РАЗВИТИЯ ("АБР"),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АБР получил от Получателя письмо о политике развития от 8 сентября 2022 года ("Письмо о политике"), в котором изложены определенные цели и меры политики в том виде, в котором они включены в Программу антициклических расходов на развитие Получателя ("С</w:t>
      </w:r>
      <w:r>
        <w:rPr>
          <w:rFonts w:ascii="Arial" w:cs="Arial" w:eastAsia="Arial" w:hAnsi="Arial"/>
          <w:sz w:val="24"/>
          <w:szCs w:val="24"/>
        </w:rPr>
        <w:t xml:space="preserve">DEP</w:t>
      </w:r>
      <w:r>
        <w:rPr>
          <w:rFonts w:ascii="Arial" w:cs="Arial" w:eastAsia="Arial" w:hAnsi="Arial"/>
          <w:sz w:val="24"/>
          <w:szCs w:val="24"/>
        </w:rPr>
        <w:t xml:space="preserve">"), которая содержит меры, направленные непосредственно на устранение негативных последствий экзогенных потрясений, согласно описанию в Приложении 1 к настоящему Грантовому Соглашению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Получатель подал заявку в АБР на получение кредита и гранта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на основании Кредитного соглашения от того же числа между Получателем и АБР ("Кредитное соглашение") АБР согласился предоставить кредит ("Кредит") Получателю из льготных обычных капитальных ресурсов АБР в сумме, не превышающей двадцать пять миллионов долларов США (25,000,000 долларов США) для целей Программы;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Получателю грант из средств специальных ресурсов АБР на условиях, изложенных в настоящем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Стороны договорились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Положения о грантах;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статьи Положений о грантах в рамках Специальных операций АБР от 1 января 2022 г. ("Положения о грантах") настоящим применяются к Грантовому Соглашению в той же силе и в том же объеме, как если бы они были полностью изложены в настоящем Соглашении, но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Раздел 2.01(v) исключается и заменяется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"Программа" означает программу, для которой АБР согласился предоставить Грант, которая описана в Грантовом соглашении и в описание которой периодически по соглашению между АБР и Получателем могут вноситься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 должен быть заменен термином "Программа" по всему тексту Положения о грантах;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2.01(х) исключается и заменяется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"Исполнительное агентство Программы" означает организацию или организации, ответственные за реализацию Программы, как указано в Грантовом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заменяется термином "Исполнительное агентство Программы" по всему тексту Положения о грантах;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5.01(b) исключен.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Определения, используемые в настоящем Грантовом Соглашении и определенные в Положениях о грантах, имеют те же соответствующие значения, указанные в них, если иное не изменено настоящим Соглашением и не предусмотрено контекстом в каждом конкретном случае. Дополнительные термины, используемые в настоящем Грантовом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"Средства встречного финансирования" означает средства в местной валюте, полученные из средств Гранта в рамках Программы и указанные в пункте 5 Приложения 2 к настоящему Грантовому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"Депозитный счет Гранта" означает счет, указанный в пункте 3 Приложения 1 к настоящему Грантовому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"Руководство по предоставлению кредитов" означает Руководство АБР по предоставлению кредитов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2017 г., с учетом периодических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(vii) "МФ" означает Министерство финансов Кыргызской Республики или любого его правопреемника;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(viii) "СМО" означает структуру мониторинга и отчетности Получателя, которая основана на CDEP и непосредственно связана с целями, определенными в структуре разработки и мониторинга Программы, в соответствии с договоренностью между Получателем и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(ix) "НБКР" означает Национальный банк Кыргызской Республики или любого его правопреемника;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(x) "Исполнительное агентство Программы" для целей и в значении Положений о грантах означает МФ или любого его правопреемника, приемлемого для АБР, который несет ответственность за реализацию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(а) АБР соглашается предоставить Получателю из ресурсов Специальных фондов АБР средства на сумму двадцать пять миллионов долларов США (25,000,000 долларов США) на условиях, изложенных в настоящем Грантовом Соглашении.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Использование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Получатель должен обеспечить использование средств Гранта для целей финансирования расходов Программы в соответствии с условиями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Снятие средств Гранта должно осуществляться в соответствии с положениями Приложения 1 к настоящему Грантовому Соглашению с учетом периодических изменений, которые могут вноситься по согласованию между Получателем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Гранта для целей Раздела 8.02 Положений о грантах является 31 марта 2023 г., или иная дата, которая может периодически согласовываться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Особые обязательства [ковенанты]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Программы Получатель выполняет или обеспечивает выполнение всех обязательств, излагаемых в Приложении 2 к настоящему Грантовому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рамках отчетов и информации, указанных в Разделе 6.04 Положения о грантах, Получатель должен предоставить или обеспечить предоставление АБР всех отчетов и всей информации, которые будут обоснованно запрашиваться АБР в отношении (а) средств встречного финансирования и их использования;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реализации Программы, включая достижение целей, политики и мероприятий, изложенных в письме о политике.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Следующее указано в качестве дополнительного события для приостановления права Получателя на снятие средств со Счета гранта для целей Раздела 8.01(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Положений о грантах или аннулирования гранта в соответствии с Разделом 8.02 Положений о грантах: Кредит по Кредитному Соглашению должен быть признан подлежащим приостановлению, либо отмене, либо погашению до согласованной даты погашения.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Для целей Раздела 9.01(е) Положений о грантах, дополнительным условием для вступления в силу настоящего Грантового Соглашения является следующее: Кредитное Соглашение должно быть утверждено или ратифицировано, подписано и вручено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Соглашения), должны быть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Для целей Раздела 9.02(с) Положений о грантах следующее указано в качестве дополнения, которое должно быть включено в заключение или заключения, подлежащие предоставлению в АБР: Кредитное Соглашение должно быть должным образом утверждено или ратифицировано, и подписано и вручено от имени Получателя и является юридически обязательным для Получателя в соответствии с его условиями только при условии вступления в силу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Положений о грантах, срок вступления в силу настоящего Грантового Соглашения составляет 90 дней с момента подписания настоящего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Министр финансов Получателя назначается представителем Получателя для целей Раздела 11.02 Положений о грантах.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Положений о грантах: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Получателя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(996) 312 661645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ADB Avenue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Mandaluyong City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Metro Manila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Филиппины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</w:t>
      </w:r>
      <w:r>
        <w:rPr>
          <w:rFonts w:ascii="Arial" w:cs="Arial" w:eastAsia="Arial" w:hAnsi="Arial"/>
          <w:sz w:val="24"/>
          <w:szCs w:val="24"/>
        </w:rPr>
        <w:t xml:space="preserve">: (632) 8636-2444.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Грантовым Соглашением в указанные выше день и год, и передали его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        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ФИО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ФИО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и снятие средств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указанных в настоящем Приложении, либо в отсутствие иных договоренностей с АБР, средства Гранта должны выплачиваться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на снятие средств со счета Гранта подается Получателем в АБР и должна быть составлена в форме, удовлетворяющей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первой заявки в АБР на снятие средств со счета Гранта, Получатель должен открыть счет (Депозитный счет гранта) в НБКР, на который будут депонироваться все снятые средства со счета Гранта. Депозитный счет гранта открывается, управляется и ликвидируется в соответствии с действующими правилами и процедурами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Отдельные счета и записи в отношении Депозитного счета гранта должны вестись в соответствии с принципами бухгалтерского учета, приемлемыми для АБР. По запросу АБР Получатель должен провести аудит финансовой отчетности по Депозитному счету гранта независимыми аудиторами, квалификация, опыт и техническое задание которых приемлемы для АБР, в соответствии с международными или национальными стандартами аудита, приемлемым для АБР. Незамедлительно после их подготовки, но в любом случае не позднее, чем через 6 месяцев после даты запроса АБР, копии такой финансовой отчетности, прошедшей аудит, и заключения аудиторов по финансовой отчетности на английском языке должны быть предоставлены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Гранта не должны использоваться для финансирования любого пункта, указанного в Дополнении к настоящему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 к Приложению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Гранта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расходы, связанные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Заемщика: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Таблица: Неприемлемые статьи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1378"/>
        <w:gridCol w:w="7897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</w:t>
            </w:r>
          </w:p>
        </w:tc>
        <w:tc>
          <w:tcPr>
            <w:tcW w:type="dxa" w:w="7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статей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неготовый; табачные отходы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или обработанные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718,7</w:t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детали, тепловыделяющие элементы (кассеты), необлученные для ядерных реакторов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Заемщика или с международными соглашениями, к которым присоединился Заемщик;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Заемщиком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программы и другие вопросы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должен назначить в качестве исполнительного агентства Программы МФ или любого его преемника, который будет отвечать за реализацию Программы, включая мониторинг и отчетность о реализации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Диалог о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должен незамедлительно уведомлять АБР о любых проблемах и препятствиях, возникших в ходе реализации Программы, и консультироваться с АБР в отношении соответствующих мер по устранению и смягчению таких проблем и препятствий.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должен информировать АБР об обсуждениях политики с другими многосторонними и двусторонними учреждениями по предоставлению помощи, которые могут иметь последствия для реализации Программы, и должен предоставить АБР возможность прокомментировать любые вытекающие предложения по политике. Получатель принимает во внимание мнения АБР до завершения разработки и реализации любого такого предложения.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средств встречного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Получатель должен обеспечить использование средств встречного финансирования для финансирования реализации определенных программ и мероприятий, соответствующих целям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и борьба с коррупцией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Получатель, Исполнительное агентство Программы и реализующие агентства должны (а) соблюдать Антикоррупционную политику АБР (1998 г., с учетом последних изменений) и признать, что АБР оставляет за собой право расследовать напрямую или через своих агентов любой предполагаемый факт коррупции, мошенничества, сговора или принуждения, связанный с Программой;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сотрудничать с таким расследованием и оказывать всю необходимую помощь для удовлетворительного завершения такого расследования.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Получатель должен обеспечить наличие структурированной платформы для диалога по вопросам политики с ключевыми заинтересованными сторонами и поддержки реализации CDEP для (а) привлечения таких заинтересованных сторон к разработке и реализации CDEP;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реагирования на проблемные вопросы реализации, при наличии таковых.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Получатель должен (а) осуществлять мониторинг, оценку и предоставлять ежеквартальные отчеты АБР в соответствии с СМО;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обеспечить наличие достаточных бюджетных и человеческих ресурсов для полной реализации СМО.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6 месяцев после Даты закрытия Гранта Получатель должен представить АБР отчет о завершении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КРЕДИТ № _____-KGZ(COL)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КРЕДИТНОЕ СОГЛАШЕНИЕ
 (Обычные операции [льготные])
 (Программа "Повышение устойчивости с помощью активных антициклических расходов")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KGZ 56150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от ___________________ между КЫРГЫЗСКОЙ РЕСПУБЛИКОЙ ("Заемщик") и АЗИАТСКИМ БАНКОМ РАЗВИТИЯ ("АБР"),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АБР получил от Заемщика письмо о политике развития от 8 сентября 2022 года ("Письмо о политике"), в котором изложены определенные цели и меры политики в том виде, в котором они включены в Программу "Повышение устойчивости с помощью активных антициклических расходов" Заемщика ("CDEP"), которая содержит меры, направленные непосредственно на устранение негативных последствий экзогенных потрясений, согласно описанию в Приложении 1 к настоящему Кредитному Соглашению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Заемщик подал заявку в АБР на получение кредита и гранта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на основании Грантового соглашения от того же числа между Заемщиком и АБР ("Грантовое соглашение") АБР согласился предоставить грант ("Грант") Заемщику из средств Специальных фондов АБР в сумме, не превышающей двадцать пять миллионов долларов США (25,000,000 долларов США) для целей Программы;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Заемщику льготный кредит из средств обычных капитальных ресурсов АБР на условиях, изложенных в настоящем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Стороны договорились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Положения о кредитах;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Положения о кредитах АБР для обычных операций (Льготные) от 1 января 2022 года ("Положения о кредитах") настоящим применяются к данному Кредитному соглашению в той же силе и том же объеме, как если бы они были полностью изложены в настоящем Соглашении, но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Раздел 2.01(v) исключается и заменяется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"Программа" означает программу, для которой АБР согласился предоставить Кредит, которая описана в Кредитном соглашении и в описание которой периодически по соглашению между АБР и Заемщиком могут вноситься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 должен быть заменен термином "Программа" по всему тексту Положения о кредитах;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2.01(х) исключается и заменяется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"Исполнительное агентство Программы" означает организацию или организации, ответственные за реализацию Программы, как указано в Кредитном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заменяется термином "Исполнительное агентство Программы" по всему тексту Положения о кредитах;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5.01(b) исключен.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Определения, используемые в настоящем Кредитном Соглашении и определенные в Положениях о кредитах, имеют те же соответствующие значения, указанные в них, если иное не изменено настоящим Соглашением и не предусмотрено контекстом в каждом конкретном случае. Дополнительные термины, используемые в настоящем Кредитном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"Средства встречного финансирования" означает средства в местной валюте, полученные из средств Кредита в рамках Программы и указанные в пункте 4 Приложения 4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"Депозитный счет" означает счет, указанный в пункте 3 Приложения 3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"Справочник по расходованию кредитных средств" означает Справочник АБР по расходованию кредитных средств (2017 г., с учетом периодических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"МФ" означает Министерство финансов Кыргызской Республики или любого его правопреемника;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"СМО" означает структуру мониторинга и отчетности Заемщика, которая основана на CDEP и непосредственно связана с целями, определенными в структуре дизайна и мониторинга Программы, в соответствии с договоренностью между Заемщиком и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(f) "НБКР" означает Национальный банк Кыргызской Республики или любого его правопреемника;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(д) "Исполнительное агентство Программы" для целей и в значении Положений о кредитах означает МФ или любого его правопреемника, приемлемого для АБР, который несет ответственность за реализацию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Кредит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(а) АБР соглашается предоставить Заемщику из Обычных капитальных ресурсов АБР средства на сумму двадцать пять миллионов долларов США (25,000,000 долларов США);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срок погашения основной суммы Кредита составляет 16 лет; льготный период определен ниже в подпункте (с);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термин "льготный период", используемый в подпункте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настоящего Раздела, означает период, предшествующий наступлению Даты первой выплаты в счет погашения основной суммы Кредита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2.02. Заемщик выплачивает АБР проценты, начисляемые по ставке 1% в год на протяжении льготного периода, и по ставке 1,5% в год на протяжении всего остального периода, от суммы кредитных средств, снятых со Счета Кредита и непогашенных к тому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2.03. Начисляемые проценты и любые другие виды выплат по Кредиту выплачиваются раз в полгода 15 апреля и 15 октября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2.04. Заемщик погашает основную сумму Кредита, снятую со Счета Кредита, в соответствии с графиком погашения, представленным в Приложении 2 к настоящему Кредитному Соглашению.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Использование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Заемщик должен обеспечить использование средств Кредита для целей финансирования расходов Программы в соответствии с условиями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Снятие средств Кредита должно осуществляться в соответствии с положениями Приложения 3 к настоящему Кредитному Соглашению с учетом периодических изменений, которые могут вноситься в него по согласованию между Заемщиком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Кредита для целей Раздела 8.02 Положений о кредитах является 31 марта 2023 г., или иная дата, которая может периодически согласовываться между Заемщиком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обязательства [ковенанты]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Программы Заемщик выполняет или обеспечивает выполнение всех обязательств, излагаемых в Приложении 4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рамках отчетов и информации, указанных в Разделе 6.05 Положения о кредитах, Заемщик должен предоставить или обеспечить предоставление АБР всех отчетов и всей информации, которые будут обоснованно запрашиваться АБР в отношении (а) средств встречного финансирования и их использования;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реализации Программы, включая достижение целей, политики и мероприятий, изложенных в письме о политике.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Приостановление; сокращение срока погашения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Для целей Раздела 8.01(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 Положений о кредитах дополнительным условием для приостановления права Заемщика осуществлять снятие средств со счета Кредита является следующее: Грант должен быть признан подлежащим приостановлению или отмене.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5.02. Для целей Раздела 8.07(d) Положений о кредитах дополнительным условием для сокращения срока погашения является следующее: должно произойти событие, указанное в Разделе 5.01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Для целей Раздела 9.01(f) Положений о кредитах, дополнительным условием для вступления в силу настоящего Кредитного Соглашения является следующее: Грантовое Соглашение должно быть утверждено или ратифицировано, подписано и вручено от имени Заемщика, и все условия, предшествующие его вступлению в силу (кроме условия, требующего вступления в силу настоящего Кредитного Соглашения),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Для целей Раздела 9.02(d) Положений о кредитах следующее указано в качестве дополнения, которое должно быть включено в заключение или заключения, подлежащие предоставлению в АБР: Грантовое Соглашение должно быть должным образом утверждено или ратифицировано, и подписано и вручено от имени Заемщика и является юридически обязательным для Заемщика в соответствии с его условиями только при условии вступления в силу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Положений о кредитах, срок вступления в силу настоящего Кредитного Соглашения составляет 90 дней с момента подписания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Министр финансов Заемщика назначается представителем Заемщика для целей Раздела 11.02 Положений о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Положений о кредитах: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Получателя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(996) 312 661645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ADB Avenue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Mandaluyong City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Metro Manila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Филиппины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</w:t>
      </w:r>
      <w:r>
        <w:rPr>
          <w:rFonts w:ascii="Arial" w:cs="Arial" w:eastAsia="Arial" w:hAnsi="Arial"/>
          <w:sz w:val="24"/>
          <w:szCs w:val="24"/>
        </w:rPr>
        <w:t xml:space="preserve">: (632) 8636-2444.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Кредитным соглашением в указанные выше день и год, и передали его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        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ФИО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ФИО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Программы является поддержка антициклического реагирования Заемщика, которое заключается в реализации антициклических мер реагирования Заемщика, направленных на смягчение воздействия экономического спада на малоимущие и уязвимые слои населения, поддерживая при этом малый бизнес, сельское хозяйство и промышленность. Антициклические меры включают, среди прочего,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обеспечение продовольственной безопасности и стабильности цен путем стабильного снабжения основными продуктами питания и энергоносителями, поддержки расширения площадей сельскохозяйственных культур, обеспечения семенами и удобрениями, поддержки сельскохозяйственных производителей и сельскохозяйственной кооперации;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поддержка программ социальной защиты, включая увеличение социальных пособий, пенсий и программ социальной защиты;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(с) поддержка занятости и малого бизнеса, включая предоставление услуг по поиску альтернативной работы для трудящихся-мигрантов, облегчение требований к отчетности для малого бизнеса, а также поддержка отечественных производителей, экспорта и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более подробно описана в письме о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Предположительно, Программа будет завершена к 31 декабря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9"/>
        <w:gridCol w:w="6709"/>
      </w:tblGrid>
      <w:tr>
        <w:tc>
          <w:tcPr>
            <w:tcW w:type="dxa" w:w="3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причитающегося платежа</w:t>
            </w:r>
          </w:p>
        </w:tc>
        <w:tc>
          <w:tcPr>
            <w:tcW w:type="dxa" w:w="6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в счет погашения основной суммы
 (Выражено в долларах)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2037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2037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2038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2038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2039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2039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2040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2040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25,000,000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Механизм выплат определен в Разделах 3.04 и 4.03 Положений о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Снятие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отсутствие иных договоренностей с АБР, средства Кредита должны выплачиваться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на снятие средств со счета Кредита подается Заемщиком в АБР и должна быть составлена в форме, удовлетворяющей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первой заявки в АБР на снятие средств со счета Кредита, Заемщик должен открыть счет (Депозитный счет кредита) в НБКР, на который будут депонироваться все снятые средства со счета Кредита. Кредитный депозитный счет открывается, управляется и ликвидируется в соответствии с действующими правилами и процедурами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Отдельные счета и записи в отношении Депозитного счета кредита должны вестись в соответствии с принципами бухгалтерского учета, приемлемыми для АБР. По запросу АБР Заемщик должен провести аудит финансовой отчетности по Депозитному счету кредита независимыми аудиторами, квалификация, опыт и техническое задание которых приемлемы для АБР, в соответствии с международными или национальными стандартами аудита, приемлемым для АБР. Незамедлительно после их подготовки, но в любом случае не позднее, чем через 6 месяцев после даты запроса АБР, копии такой финансовой отчетности, прошедшей аудит, и заключения аудиторов по финансовой отчетности на английском языке должны быть предоставлены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Кредита не должны использоваться для финансирования любого пункта, указанного в Дополнении к настоящему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 к Приложению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расходы, связанные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Заемщика: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Таблица: Неприемлемые статьи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5"/>
        <w:gridCol w:w="1492"/>
        <w:gridCol w:w="7731"/>
      </w:tblGrid>
      <w:tr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</w:t>
            </w:r>
          </w:p>
        </w:tc>
        <w:tc>
          <w:tcPr>
            <w:tcW w:type="dxa" w:w="7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статей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неготовый; табачные отходы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или обработанные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718.7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детали, тепловыделяющие элементы (кассеты), необлученные для ядерных реакторов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Заемщика или с международными соглашениями, к которым присоединился Заемщик;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Заемщиком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программы и другие вопросы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Заемщик должен назначить в качестве исполнительного агентства Программы МФ или любого его преемника, который будет отвечать за реализацию Программы, включая мониторинг и отчетность о реализации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Диалог по вопросам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 должен: (а) незамедлительно уведомлять АБР о любых проблемах и ограничениях, возникших в ходе реализации Программы;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активно взаимодействовать с АБР в отношении соответствующих мер по решению и смягчению таких проблем 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Заемщик должен информировать АБР об обсуждениях по вопросам политики с другими многосторонними и двусторонними учреждениями по предоставлению помощи, которые могут иметь последствия для реализации Программы, и должен предоставить АБР возможность прокомментировать любые вытекающие предложения по вопросам политики. Заемщик принимает во внимание мнения АБР до завершения разработки и реализации любого такого предложения.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средств встречного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 должен обеспечить использование средств встречного финансирования для финансирования реализации определенных программ и мероприятий, соответствующих целям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и борьба с коррупцией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Заемщик, Исполнительное агентство Программы и реализующие агентства должны (а) соблюдать Антикоррупционную политику АБР (1998 г., с учетом последних изменений) и признать, что АБР оставляет за собой право расследовать напрямую или через своих агентов любой предполагаемый факт коррупции, мошенничества, сговора или принуждения, связанный с Программой;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сотрудничать с таким расследованием и оказывать всю необходимую помощь для удовлетворительного завершения такого расследования.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Заемщик должен обеспечить наличие структурированной платформы для диалога по вопросам политики с ключевыми заинтересованными сторонами и поддержки реализации CDEP для (а) привлечения таких заинтересованных сторон к разработке и реализации CDEP;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реагирования на проблемные вопросы реализации, при наличии таковых.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Заемщик должен (а) осуществлять мониторинг, оценку и предоставлять ежеквартальные отчеты АБР в соответствии с СМО;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обеспечить наличие достаточных бюджетных и человеческих ресурсов для полной реализации СМО.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6 месяцев после Даты закрытия Кредита Заемщик должен представить АБР отчет о завершении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lmvc06o1gcdxur0cr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dalil.kg/document/219266</w:t>
      </w:r>
    </w:hyperlink>
  </w:p>
  <w:p>
    <w:pPr>
      <w:spacing w:after="0" w:before="40"/>
      <w:jc w:val="center"/>
    </w:pPr>
    <w:hyperlink w:history="1" r:id="rIda_psgoguoz7xqrzpqty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a15xdlbu99u5lpewiil" Type="http://schemas.openxmlformats.org/officeDocument/2006/relationships/hyperlink" Target="https://dalil.kg/document/219266#pr2" TargetMode="External"/><Relationship Id="rIdxnpurlgtreqt8bfkxb-eh" Type="http://schemas.openxmlformats.org/officeDocument/2006/relationships/hyperlink" Target="https://dalil.kg/document/219266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lmvc06o1gcdxur0crvz" Type="http://schemas.openxmlformats.org/officeDocument/2006/relationships/hyperlink" Target="https://dalil.kg/document/219266" TargetMode="External"/><Relationship Id="rIda_psgoguoz7xqrzpqty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2026-09-29T00:04:24.061Z</dcterms:created>
  <dcterms:modified xsi:type="dcterms:W3CDTF">2026-09-29T00:04:24.061Z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