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xua289xm9lvdsmjdh5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_houxv2dzxarikuh-q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</w:t>
      </w:r>
      <w:hyperlink w:history="1" r:id="rIdefggo_uenfiiwxrr-pm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инициированный депутатом Жогорку Кенеша Кыргызской Республики Айдаровой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Председателя Кабинета Министров Кыргызской Республики от 6 февраля 2023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изменения в Закон Кыргызской Республики "О пенсионном обеспечении военнослужащих", инициированный депутатом Жогорку Кенеша Кыргызской Республики Айдаровой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i8wrczilnzlr4tciwle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</w:t>
      </w:r>
      <w:hyperlink w:history="1" r:id="rIdbmd2s8jndy0tmy_aud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К</w:t>
        </w:r>
      </w:hyperlink>
      <w:r>
        <w:rPr>
          <w:rFonts w:ascii="Arial" w:cs="Arial" w:eastAsia="Arial" w:hAnsi="Arial"/>
          <w:sz w:val="24"/>
          <w:szCs w:val="24"/>
        </w:rPr>
        <w:t xml:space="preserve">ыргызской Республики "О пенсионном обеспечении военнослужащих" (далее - законопроект), инициированный депутатом Жогорку Кенеша Кыргызской Республики Айдаровой А.А.,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внести следующее изменение в </w:t>
      </w:r>
      <w:hyperlink w:history="1" r:id="rIdkkrsuvovvtz5ub7669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военнослужащих": дополнить </w:t>
      </w:r>
      <w:hyperlink w:history="1" r:id="rIdkltoepath9dcjpmwlq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словами "При переезде пенсионера на постоянное место жительства в населенный пункт, где не установлен районный коэффициент к заработной плате или установлен в меньшем размере, его среднемесячный заработок для исчисления пенсии, определенный с учетом районного коэффициента к заработной плате, перерасчету не подлежит".</w:t>
      </w:r>
    </w:p>
    <w:p>
      <w:pPr>
        <w:spacing w:after="60"/>
        <w:ind w:firstLine="567"/>
        <w:jc w:val="both"/>
      </w:pPr>
      <w:hyperlink w:history="1" r:id="rIdurik7wla72ybyvthkj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 установлено, что пенсионерам из числа лиц офицерского состава, прапорщиков, мичманов и военнослужащих сверхсрочной службы, прокуроров и следователей органов прокуратуры, лиц начальствующего и рядового состава органов внутренних дел, Государственной противопожарной службы, учреждений и органов уголовно-исполнительной системы, уполномоченного государственного органа в сфере контроля наркотиков, финансовой полиции, службы специальной связи и членам их семей, проживающим в районах, где к заработной плате рабочих и служащих установлены районные коэффициенты, на период проживания их в этих районах пенсии, назначаемые в соответствии с настоящим Законом (в том числе в минимальных размерах), исчисляются с применением соответствующего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dbeptb1o7_y3d6ywnm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действие данного Закона распространяется на лиц, проживающих в условиях высокогорья и отдаленных труднодоступных зонах, и лиц, работающих на предприятиях, в учреждениях, организациях, расположенных в указанных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данным Законом, государственные гарантии и компенсации предоставляются лицам, прибывшим в населенные пункты, расположенные в условиях высокогорья и отдаленных труднодоступных зонах, то есть исчисление вышеуказанного коэффициента осуществляется в отношении лиц, проживающих, работающих, прибывших в населенные пункты, расположенные в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учесть, что в настоящее время в соответствии с </w:t>
      </w:r>
      <w:hyperlink w:history="1" r:id="rIdmn0nbixzt85hfwno_8f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высокогорья" военнослужащим и сотрудникам правоохранительных органов, проходящим службу в высокогорных местностях, выплачивается доплата к денежному довольствию с учетом районного коэффициента, производится льготное исчисление выслуги лет на пенсию и пользуются другими гарантиями и компенсациями, предусмотренными указанным Законом,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законодательством предусматривается военнослужащим и сотрудникам правоохранительных органов, прослужившим в высокогорных местностях льготное исчисление выслуги лет для назначения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указанный </w:t>
      </w:r>
      <w:hyperlink w:history="1" r:id="rIdcjrnozxk4guvxvcnoc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государственные гарантии и компенсации по возмещению дополнительных материальных и физиологических затрат гражданам в связи с проживанием и работой в экстремальных природно-климатических условиях высокогорья и отдаленных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оставление районного коэффициента к пенсиям пенсионера при переезде в другой населенный пункт, где не предусмотрен районный коэффициент создает неравные условия между гражданами проживающими в экстремальных природно-климатических условиях высокогорья и отдаленных зонах, и нарушает принцип установленный </w:t>
      </w:r>
      <w:hyperlink w:history="1" r:id="rIdijbf3mbpznkqcs_v4vz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обеспечению справедливости и равноправия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данной нормы негативно отразится на кадровой политике Вооруженных Сил, а также правоохранительных органов Кыргызской Республики при перемещениях военнослужащих и сотрудников правоохранительных органов из одной местности в другую, в связи с тем, что военнослужащие и сотрудники правоохранительных органов, перед выходом на пенсию будут стараться любыми способами выйти на пенсию в местностях где предусмотрены районные коэффициенты, тем самым создавая коррупционные элементы при назначениях на службу и перемещениях.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hyperlink w:history="1" r:id="rIdqkvc_p8q6b7bkrsteh3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социальная деятельность государства не должна принимать форму государственного попечительства, ограничивающего экономическую свободу, активность и возможности гражданина самому достигать экономического благополучия для себя и своей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принятие данного законопроекта может повлечь дополнительные расходы из средств республиканского бюджета, поскольку при переезде пенсионера на постоянное место жительства в населенный пункт, где не установлен районный коэффициент к пенсии или установлен в меньшем размере, сумма денежных средств на выплату пенсии остается неизменной, тем самым, увеличится количество пенсионеров желающих фиктивно становиться на учет в местностях, где предусмотрен районный коэффициент пенсии, что приведет к дополнительным расходам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ранее Правительством Кыргызской Республики было дано отрицательное заключение о нецелесообразности принятия проекта Закона Кыргызской Республики "О внесении изменений в </w:t>
      </w:r>
      <w:hyperlink w:history="1" r:id="rId91dysh33yronebprec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инициированного депутатами Жогорку Кенеша Кыргызской Республики Баатырбековым А.Б., Турсунбаевым А.А., Айдаровым С.А., Абжалиевым А.Т., Кыдыралиевым У.Т., Бакировым М.И., Турускуловым Ж.К., Тулендыбаевым П.Р., Бекешевым Д.Д. </w:t>
      </w:r>
      <w:hyperlink w:history="1" r:id="rIdtgrr0rb4xb17rohkui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2018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515).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Кабинет Министров Кыргызской Республики считает нецелесообразным принятие проекта Закона Кыргызской Республики "О внесении изменения в </w:t>
      </w:r>
      <w:hyperlink w:history="1" r:id="rIdbodsmjiaeov5zzhenx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инициированного депутатом Жогорку Кенеша Кыргызской Республики Айдаровой А.А.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if7wd96i22wncdxoz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dalil.kg/document/219431</w:t>
      </w:r>
    </w:hyperlink>
  </w:p>
  <w:p>
    <w:pPr>
      <w:spacing w:after="0" w:before="40"/>
      <w:jc w:val="center"/>
    </w:pPr>
    <w:hyperlink w:history="1" r:id="rIdkhqk9z0hbcd4qvg12q7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ua289xm9lvdsmjdh5in" Type="http://schemas.openxmlformats.org/officeDocument/2006/relationships/hyperlink" Target="https://dalil.kg/document/112301#st_27" TargetMode="External"/><Relationship Id="rIdh_houxv2dzxarikuh-qk2" Type="http://schemas.openxmlformats.org/officeDocument/2006/relationships/hyperlink" Target="https://dalil.kg/document/219431" TargetMode="External"/><Relationship Id="rIdefggo_uenfiiwxrr-pmy9" Type="http://schemas.openxmlformats.org/officeDocument/2006/relationships/hyperlink" Target="https://dalil.kg/document/690" TargetMode="External"/><Relationship Id="rIdi8wrczilnzlr4tciwleta" Type="http://schemas.openxmlformats.org/officeDocument/2006/relationships/hyperlink" Target="https://dalil.kg/document/112301#st_27" TargetMode="External"/><Relationship Id="rIdbmd2s8jndy0tmy_audyzu" Type="http://schemas.openxmlformats.org/officeDocument/2006/relationships/hyperlink" Target="https://dalil.kg/document/690" TargetMode="External"/><Relationship Id="rIdkkrsuvovvtz5ub76693np" Type="http://schemas.openxmlformats.org/officeDocument/2006/relationships/hyperlink" Target="https://dalil.kg/document/690" TargetMode="External"/><Relationship Id="rIdkltoepath9dcjpmwlqpqh" Type="http://schemas.openxmlformats.org/officeDocument/2006/relationships/hyperlink" Target="https://dalil.kg/document/690#st_49" TargetMode="External"/><Relationship Id="rIdurik7wla72ybyvthkjd4c" Type="http://schemas.openxmlformats.org/officeDocument/2006/relationships/hyperlink" Target="https://dalil.kg/document/690#st_49" TargetMode="External"/><Relationship Id="rIdkdbeptb1o7_y3d6ywnm3k" Type="http://schemas.openxmlformats.org/officeDocument/2006/relationships/hyperlink" Target="https://dalil.kg/document/640#st_1" TargetMode="External"/><Relationship Id="rIdmn0nbixzt85hfwno_8faj" Type="http://schemas.openxmlformats.org/officeDocument/2006/relationships/hyperlink" Target="https://dalil.kg/document/640" TargetMode="External"/><Relationship Id="rIdcjrnozxk4guvxvcnoczaz" Type="http://schemas.openxmlformats.org/officeDocument/2006/relationships/hyperlink" Target="https://dalil.kg/document/640" TargetMode="External"/><Relationship Id="rIdijbf3mbpznkqcs_v4vzr1" Type="http://schemas.openxmlformats.org/officeDocument/2006/relationships/hyperlink" Target="https://dalil.kg/document/112213" TargetMode="External"/><Relationship Id="rIdqkvc_p8q6b7bkrsteh3qx" Type="http://schemas.openxmlformats.org/officeDocument/2006/relationships/hyperlink" Target="https://dalil.kg/document/112213#st_44" TargetMode="External"/><Relationship Id="rId91dysh33yronebprec8nk" Type="http://schemas.openxmlformats.org/officeDocument/2006/relationships/hyperlink" Target="https://dalil.kg/document/690" TargetMode="External"/><Relationship Id="rIdtgrr0rb4xb17rohkuitsk" Type="http://schemas.openxmlformats.org/officeDocument/2006/relationships/hyperlink" Target="https://dalil.kg/document/12697" TargetMode="External"/><Relationship Id="rIdbodsmjiaeov5zzhenxnkm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if7wd96i22wncdxozll" Type="http://schemas.openxmlformats.org/officeDocument/2006/relationships/hyperlink" Target="https://dalil.kg/document/219431" TargetMode="External"/><Relationship Id="rIdkhqk9z0hbcd4qvg12q7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2026-09-28T19:12:58.946Z</dcterms:created>
  <dcterms:modified xsi:type="dcterms:W3CDTF">2026-09-28T19:12:58.946Z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