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10 февраля 2023 года № 81</w:t>
      </w:r>
    </w:p>
    <w:p>
      <w:pPr>
        <w:spacing w:after="60"/>
        <w:ind w:firstLine="567"/>
        <w:jc w:val="both"/>
      </w:pPr>
      <w:r>
        <w:rPr>
          <w:rFonts w:ascii="Arial" w:cs="Arial" w:eastAsia="Arial" w:hAnsi="Arial"/>
          <w:sz w:val="24"/>
          <w:szCs w:val="24"/>
        </w:rPr>
        <w:t xml:space="preserve">В соответствии со </w:t>
      </w:r>
      <w:hyperlink w:history="1" r:id="rIdcfchnze8-oylxcvutokrh">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ghoyeloctc33trotykps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депутатом Жогорку Кенеша Кыргызской Республики Акаевым Ж.К.</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81</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 инициированный депутатом Жогорку Кенеша Кыргызской Республики Акаевым Ж.К.</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7xyj3gqi85e--ev5f-dt6">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w:t>
      </w:r>
      <w:hyperlink w:history="1" r:id="rIduqp6br3klfkcmuvbgcc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законопроект), инициированный депутатом Жогорку Кенеша Кыргызской Республики Акаевым Ж.К., приходит к следующему заключению.</w:t>
      </w:r>
    </w:p>
    <w:p>
      <w:pPr>
        <w:spacing w:after="60"/>
        <w:ind w:firstLine="567"/>
        <w:jc w:val="both"/>
      </w:pPr>
      <w:r>
        <w:rPr>
          <w:rFonts w:ascii="Arial" w:cs="Arial" w:eastAsia="Arial" w:hAnsi="Arial"/>
          <w:sz w:val="24"/>
          <w:szCs w:val="24"/>
        </w:rPr>
        <w:t xml:space="preserve">Законопроектом предлагается дополнить часть 2 </w:t>
      </w:r>
      <w:hyperlink w:history="1" r:id="rId8qa7mk4mnk_vaa5pplic1">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 абзацем первым следующего содержания "Граждане, живущие не менее последних 5 лет в селах, входящих в перечень приграничных территорий Кыргызской Республики, имеющих особый статус, вправе без внесения денежного взноса, проходить военные сборы мобилизационного резерва продолжительностью тридцать дней".</w:t>
      </w:r>
    </w:p>
    <w:p>
      <w:pPr>
        <w:spacing w:after="60"/>
        <w:ind w:firstLine="567"/>
        <w:jc w:val="both"/>
      </w:pPr>
      <w:r>
        <w:rPr>
          <w:rFonts w:ascii="Arial" w:cs="Arial" w:eastAsia="Arial" w:hAnsi="Arial"/>
          <w:sz w:val="24"/>
          <w:szCs w:val="24"/>
        </w:rPr>
        <w:t xml:space="preserve">При этом в соответствии со </w:t>
      </w:r>
      <w:hyperlink w:history="1" r:id="rIdr8ywvtlq-66lccijqyeyg">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вышеуказанного Закона граждане, достигшие двадцатидвухлетнего возраста,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 должны уплачивать денежный взнос в сумме 500 расчетных показателей в доход республиканского бюджета на 30 дневные сборы мобилизационного резерва.</w:t>
      </w:r>
    </w:p>
    <w:p>
      <w:pPr>
        <w:spacing w:after="60"/>
        <w:ind w:firstLine="567"/>
        <w:jc w:val="both"/>
      </w:pPr>
      <w:r>
        <w:rPr>
          <w:rFonts w:ascii="Arial" w:cs="Arial" w:eastAsia="Arial" w:hAnsi="Arial"/>
          <w:sz w:val="24"/>
          <w:szCs w:val="24"/>
        </w:rPr>
        <w:t xml:space="preserve">В соответствии с имеющимися финансовыми данными на одного военнослужащего при прохождении сборов мобилизационного резерва за 30 дней расходуются определенные денежные средства (на вещевое и продовольственное обеспечение в среднем на сумму 26000 сомов).</w:t>
      </w:r>
    </w:p>
    <w:p>
      <w:pPr>
        <w:spacing w:after="60"/>
        <w:ind w:firstLine="567"/>
        <w:jc w:val="both"/>
      </w:pPr>
      <w:r>
        <w:rPr>
          <w:rFonts w:ascii="Arial" w:cs="Arial" w:eastAsia="Arial" w:hAnsi="Arial"/>
          <w:sz w:val="24"/>
          <w:szCs w:val="24"/>
        </w:rPr>
        <w:t xml:space="preserve">Кроме того, </w:t>
      </w:r>
      <w:hyperlink w:history="1" r:id="rIdgpdxi8po4ydzoqh4bmo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не предусмотрены денежные средства на расходы по проведению сборов мобилизационного резерва сроком 30 дней без уплаты денежных взносов в размере 500 расчетных показателей.</w:t>
      </w:r>
    </w:p>
    <w:p>
      <w:pPr>
        <w:spacing w:after="60"/>
        <w:ind w:firstLine="567"/>
        <w:jc w:val="both"/>
      </w:pPr>
      <w:r>
        <w:rPr>
          <w:rFonts w:ascii="Arial" w:cs="Arial" w:eastAsia="Arial" w:hAnsi="Arial"/>
          <w:sz w:val="24"/>
          <w:szCs w:val="24"/>
        </w:rPr>
        <w:t xml:space="preserve">Вышеуказанное свидетельствует о том, что указанные в законопроекте изменения приведут к дополнительной нагрузке на государственный бюджет.</w:t>
      </w:r>
    </w:p>
    <w:p>
      <w:pPr>
        <w:spacing w:after="60"/>
        <w:ind w:firstLine="567"/>
        <w:jc w:val="both"/>
      </w:pPr>
      <w:r>
        <w:rPr>
          <w:rFonts w:ascii="Arial" w:cs="Arial" w:eastAsia="Arial" w:hAnsi="Arial"/>
          <w:sz w:val="24"/>
          <w:szCs w:val="24"/>
        </w:rPr>
        <w:t xml:space="preserve">Следует отметить, что Государственная программа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годы, утвержденная постановлением Жогорку Кенеша Кыргызской Республики от 28 апреля 2021 года № 4537-VI, уже предусматривает значительную социальную поддержку в соответствии с возможностями республиканского бюджета.</w:t>
      </w:r>
    </w:p>
    <w:p>
      <w:pPr>
        <w:spacing w:after="60"/>
        <w:ind w:firstLine="567"/>
        <w:jc w:val="both"/>
      </w:pPr>
      <w:r>
        <w:rPr>
          <w:rFonts w:ascii="Arial" w:cs="Arial" w:eastAsia="Arial" w:hAnsi="Arial"/>
          <w:sz w:val="24"/>
          <w:szCs w:val="24"/>
        </w:rPr>
        <w:t xml:space="preserve">Кабинет Министров Кыргызской Республики отмечает, что указанные в законопроекте преференции гражданам, проживающим в отдельных приграничных территориях Кыргызской Республики, имеющих особый статус, не могут влиять на отток населения, а наоборот могут порождать коррупционные последствия, связанные с получением справок о проживании в указанных населенных пунктах в течение последних 5 лет.</w:t>
      </w:r>
    </w:p>
    <w:p>
      <w:pPr>
        <w:spacing w:after="60"/>
        <w:ind w:firstLine="567"/>
        <w:jc w:val="both"/>
      </w:pPr>
      <w:r>
        <w:rPr>
          <w:rFonts w:ascii="Arial" w:cs="Arial" w:eastAsia="Arial" w:hAnsi="Arial"/>
          <w:sz w:val="24"/>
          <w:szCs w:val="24"/>
        </w:rPr>
        <w:t xml:space="preserve">В соответствии с частью 3 </w:t>
      </w:r>
      <w:hyperlink w:history="1" r:id="rIdkgfkhpfbatyvmlq-qv4i3">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частью 5 </w:t>
      </w:r>
      <w:hyperlink w:history="1" r:id="rIduhbnavcnbwrjeb7vgbmoj">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частью 5 </w:t>
      </w:r>
      <w:hyperlink w:history="1" r:id="rId5cayec8fiwn2nghgbd5lp">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Кыргызской Республики источника финансирования.</w:t>
      </w:r>
    </w:p>
    <w:p>
      <w:pPr>
        <w:spacing w:after="60"/>
        <w:ind w:firstLine="567"/>
        <w:jc w:val="both"/>
      </w:pPr>
      <w:r>
        <w:rPr>
          <w:rFonts w:ascii="Arial" w:cs="Arial" w:eastAsia="Arial" w:hAnsi="Arial"/>
          <w:sz w:val="24"/>
          <w:szCs w:val="24"/>
        </w:rPr>
        <w:t xml:space="preserve">Также, к законопроекту не представлены финансово-экономическое обоснование, соответствующие расчеты.</w:t>
      </w:r>
    </w:p>
    <w:p>
      <w:pPr>
        <w:spacing w:after="60"/>
        <w:ind w:firstLine="567"/>
        <w:jc w:val="both"/>
      </w:pPr>
      <w:r>
        <w:rPr>
          <w:rFonts w:ascii="Arial" w:cs="Arial" w:eastAsia="Arial" w:hAnsi="Arial"/>
          <w:sz w:val="24"/>
          <w:szCs w:val="24"/>
        </w:rPr>
        <w:t xml:space="preserve">Вместе с тем обращаем внимание, что в соответствии со </w:t>
      </w:r>
      <w:hyperlink w:history="1" r:id="rIdxgwl9m6mgsbtckgjzzupz">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нормотворческая деятельность осуществляется на принципах соблюдения прав, свобод и законных интересов граждан и юридических лиц, обоснованности, целесообразности и справедливости.</w:t>
      </w:r>
    </w:p>
    <w:p>
      <w:pPr>
        <w:spacing w:after="60"/>
        <w:ind w:firstLine="567"/>
        <w:jc w:val="both"/>
      </w:pPr>
      <w:r>
        <w:rPr>
          <w:rFonts w:ascii="Arial" w:cs="Arial" w:eastAsia="Arial" w:hAnsi="Arial"/>
          <w:sz w:val="24"/>
          <w:szCs w:val="24"/>
        </w:rPr>
        <w:t xml:space="preserve">На основании вышеизложенного, руководствуясь частью 3 </w:t>
      </w:r>
      <w:hyperlink w:history="1" r:id="rIddbdquqdmpwczmifc-vkat">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Кабинет Министров Кыргызской Республики считает нецелесообразным принятие предлагаемого законопроекта.</w:t>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nekrreuv5xb57n_ssg0">
      <w:r>
        <w:rPr>
          <w:rFonts w:ascii="Arial" w:cs="Arial" w:eastAsia="Arial" w:hAnsi="Arial"/>
          <w:color w:val="132D3F"/>
          <w:sz w:val="16"/>
          <w:szCs w:val="16"/>
          <w:u w:val="single"/>
        </w:rPr>
        <w:t xml:space="preserve">dalil.kg/document/219452</w:t>
      </w:r>
    </w:hyperlink>
  </w:p>
  <w:p>
    <w:pPr>
      <w:spacing w:after="0" w:before="40"/>
      <w:jc w:val="center"/>
    </w:pPr>
    <w:hyperlink w:history="1" r:id="rIdzmfdhzfl9gwsjkt4mnp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chnze8-oylxcvutokrh" Type="http://schemas.openxmlformats.org/officeDocument/2006/relationships/hyperlink" Target="https://dalil.kg/document/112301#st_27" TargetMode="External"/><Relationship Id="rIdghoyeloctc33trotykpsl" Type="http://schemas.openxmlformats.org/officeDocument/2006/relationships/hyperlink" Target="https://dalil.kg/document/219452" TargetMode="External"/><Relationship Id="rId7xyj3gqi85e--ev5f-dt6" Type="http://schemas.openxmlformats.org/officeDocument/2006/relationships/hyperlink" Target="https://dalil.kg/document/112301" TargetMode="External"/><Relationship Id="rIduqp6br3klfkcmuvbgccry" Type="http://schemas.openxmlformats.org/officeDocument/2006/relationships/hyperlink" Target="https://dalil.kg/document/202536" TargetMode="External"/><Relationship Id="rId8qa7mk4mnk_vaa5pplic1" Type="http://schemas.openxmlformats.org/officeDocument/2006/relationships/hyperlink" Target="https://dalil.kg/document/202536#st_21" TargetMode="External"/><Relationship Id="rIdr8ywvtlq-66lccijqyeyg" Type="http://schemas.openxmlformats.org/officeDocument/2006/relationships/hyperlink" Target="https://dalil.kg/document/202536#st_21" TargetMode="External"/><Relationship Id="rIdgpdxi8po4ydzoqh4bmomj" Type="http://schemas.openxmlformats.org/officeDocument/2006/relationships/hyperlink" Target="https://dalil.kg/document/112487" TargetMode="External"/><Relationship Id="rIdkgfkhpfbatyvmlq-qv4i3" Type="http://schemas.openxmlformats.org/officeDocument/2006/relationships/hyperlink" Target="https://dalil.kg/document/112213#st_86" TargetMode="External"/><Relationship Id="rIduhbnavcnbwrjeb7vgbmoj" Type="http://schemas.openxmlformats.org/officeDocument/2006/relationships/hyperlink" Target="https://dalil.kg/document/112303#st_27" TargetMode="External"/><Relationship Id="rId5cayec8fiwn2nghgbd5lp" Type="http://schemas.openxmlformats.org/officeDocument/2006/relationships/hyperlink" Target="https://dalil.kg/document/112437#st_53" TargetMode="External"/><Relationship Id="rIdxgwl9m6mgsbtckgjzzupz" Type="http://schemas.openxmlformats.org/officeDocument/2006/relationships/hyperlink" Target="https://dalil.kg/document/202591#st_3" TargetMode="External"/><Relationship Id="rIddbdquqdmpwczmifc-vkat" Type="http://schemas.openxmlformats.org/officeDocument/2006/relationships/hyperlink" Target="https://dalil.kg/document/112213#st_8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nekrreuv5xb57n_ssg0" Type="http://schemas.openxmlformats.org/officeDocument/2006/relationships/hyperlink" Target="https://dalil.kg/document/219452" TargetMode="External"/><Relationship Id="rIdzmfdhzfl9gwsjkt4mnp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2026-09-28T18:45:40.524Z</dcterms:created>
  <dcterms:modified xsi:type="dcterms:W3CDTF">2026-09-28T18:45:40.524Z</dcterms:modified>
</cp:coreProperties>
</file>

<file path=docProps/custom.xml><?xml version="1.0" encoding="utf-8"?>
<Properties xmlns="http://schemas.openxmlformats.org/officeDocument/2006/custom-properties" xmlns:vt="http://schemas.openxmlformats.org/officeDocument/2006/docPropsVTypes"/>
</file>