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  ПРЕДСЕДАТЕЛЬ КАБИНЕТА МИНИСТРОВ КЫРГЫЗСКОЙ РЕСПУБЛИКИ</w:t>
      </w:r>
    </w:p>
    <w:p>
      <w:pPr>
        <w:spacing w:after="360" w:before="200"/>
        <w:ind w:firstLine="397"/>
        <w:jc w:val="center"/>
      </w:pPr>
      <w:r>
        <w:rPr>
          <w:rFonts w:ascii="Arial" w:cs="Arial" w:eastAsia="Arial" w:hAnsi="Arial"/>
          <w:b/>
          <w:bCs/>
          <w:sz w:val="32"/>
          <w:szCs w:val="32"/>
        </w:rPr>
        <w:t xml:space="preserve">РАСПОРЯЖЕНИЕ</w:t>
      </w:r>
    </w:p>
    <w:p>
      <w:pPr>
        <w:spacing w:after="120"/>
        <w:jc w:val="left"/>
      </w:pPr>
      <w:r>
        <w:rPr>
          <w:rFonts w:ascii="Arial" w:cs="Arial" w:eastAsia="Arial" w:hAnsi="Arial"/>
          <w:i w:val="false"/>
          <w:iCs w:val="false"/>
          <w:sz w:val="24"/>
          <w:szCs w:val="24"/>
        </w:rPr>
        <w:t xml:space="preserve">от 10 февраля 2023 года № 76</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статьями </w:t>
      </w:r>
      <w:hyperlink w:history="1" r:id="rIdgjrvvtu46ishkqopi33hh">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0ng8aocbavhzgus3fk1b3">
        <w:r>
          <w:rPr>
            <w:rFonts w:ascii="Arial" w:cs="Arial" w:eastAsia="Arial" w:hAnsi="Arial"/>
            <w:color w:val="1D4ED8"/>
            <w:sz w:val="24"/>
            <w:szCs w:val="24"/>
            <w:u w:val="single"/>
          </w:rPr>
          <w:t xml:space="preserve">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Одобрить прилагаемые заключения Кабинета Министров Кыргызской Республики на:</w:t>
      </w:r>
    </w:p>
    <w:p>
      <w:pPr>
        <w:spacing w:after="120"/>
        <w:jc w:val="both"/>
      </w:pPr>
      <w:r>
        <w:rPr>
          <w:rFonts w:ascii="Arial" w:cs="Arial" w:eastAsia="Arial" w:hAnsi="Arial"/>
          <w:sz w:val="24"/>
          <w:szCs w:val="24"/>
        </w:rPr>
        <w:t xml:space="preserve">- проект Закона Кыргызской Республики "О внесении изменений в некоторые законодательные акты в сфере продовольственной безопасности" согласно </w:t>
      </w:r>
      <w:hyperlink w:history="1" r:id="rIdzujb0du9vb25yqwgx30y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проект Закона Кыргызской Республики "О внутренней торговле в Кыргызской Республике" согласно </w:t>
      </w:r>
      <w:hyperlink w:history="1" r:id="rIdjxca97mij-ph8973ppblp">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проект Закона Кыргызской Республики "О продовольственной безопасности Кыргызской Республики" согласно </w:t>
      </w:r>
      <w:hyperlink w:history="1" r:id="rIdv9lyeqkczlim0wy6ndehb">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Направить настоящее распоряжение в Жогорку Кенеш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распоряжением Председателя Кабинета Министров Кыргызской Республики
 от 10 февраля 2023 года № 76</w:t>
      </w:r>
    </w:p>
    <w:p>
      <w:pPr>
        <w:spacing w:after="400" w:before="400"/>
        <w:jc w:val="center"/>
      </w:pPr>
      <w:r>
        <w:rPr>
          <w:rFonts w:ascii="Arial" w:cs="Arial" w:eastAsia="Arial" w:hAnsi="Arial"/>
          <w:b/>
          <w:bCs/>
          <w:sz w:val="28"/>
          <w:szCs w:val="28"/>
        </w:rPr>
        <w:t xml:space="preserve">ЗАКЛЮЧЕНИЕ</w:t>
      </w:r>
      <w:r>
        <w:rPr>
          <w:rFonts w:ascii="Arial" w:cs="Arial" w:eastAsia="Arial" w:hAnsi="Arial"/>
          <w:b/>
          <w:bCs/>
          <w:sz w:val="28"/>
          <w:szCs w:val="28"/>
        </w:rPr>
        <w:t xml:space="preserve">
 Кабинета Министров Кыргызской Республики на проект Закона Кыргызской Республики "О внесении изменений в некоторые законодательные акты в сфере продовольственной безопасности"</w:t>
      </w:r>
    </w:p>
    <w:p>
      <w:pPr>
        <w:spacing w:after="60"/>
        <w:ind w:firstLine="567"/>
        <w:jc w:val="both"/>
      </w:pPr>
      <w:r>
        <w:rPr>
          <w:rFonts w:ascii="Arial" w:cs="Arial" w:eastAsia="Arial" w:hAnsi="Arial"/>
          <w:sz w:val="24"/>
          <w:szCs w:val="24"/>
        </w:rPr>
        <w:t xml:space="preserve">В соответствии со статьями </w:t>
      </w:r>
      <w:hyperlink w:history="1" r:id="rIdn5r_8riy5fl3fng2lbr_b">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grixqiaygwsqpmxs2er86">
        <w:r>
          <w:rPr>
            <w:rFonts w:ascii="Arial" w:cs="Arial" w:eastAsia="Arial" w:hAnsi="Arial"/>
            <w:color w:val="1D4ED8"/>
            <w:sz w:val="24"/>
            <w:szCs w:val="24"/>
            <w:u w:val="single"/>
          </w:rPr>
          <w:t xml:space="preserve">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рассмотрев проект Закона Кыргызской Республики "О внесении изменений в некоторые законодательные акты в сфере продовольственной безопасности", инициированный депутатом Жогорку Кенеша Кыргызской Республики Маматалиевым М.А., приходит к следующему заключению.</w:t>
      </w:r>
    </w:p>
    <w:p>
      <w:pPr>
        <w:spacing w:after="60"/>
        <w:ind w:firstLine="567"/>
        <w:jc w:val="both"/>
      </w:pPr>
      <w:r>
        <w:rPr>
          <w:rFonts w:ascii="Arial" w:cs="Arial" w:eastAsia="Arial" w:hAnsi="Arial"/>
          <w:sz w:val="24"/>
          <w:szCs w:val="24"/>
        </w:rPr>
        <w:t xml:space="preserve">Статьей 1 проекта Закона предлагается </w:t>
      </w:r>
      <w:hyperlink w:history="1" r:id="rIdwas2grnzf6rxezuhd-qwa">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Налогового кодекса Кыргызской Республики дополнить частью 5-1, согласно которой регулирование налоговых правоотношений, указанных в пунктах 2, 3 и 5 части 2 </w:t>
      </w:r>
      <w:hyperlink w:history="1" r:id="rIdtoixpdwwweirntgmhug62">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Налогового кодекса Кыргызской Республики, в связи с введением режима антикризисного управления может быть делегировано Кабинетом Министров Кыргызской Республики уполномоченному государственному органу в порядке, установленном законодательством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При этом обращаем внимание на то, что предлагаемая неконкретная формулировка "может быть" будет способствовать проявлению неясностей в правоприменительной практике, так как данное положение носит оценочный характер и соответственно предоставляет соответствующим субъектам дискреционные полномочия по своему усмотрению толковать ту или иную ситуацию.</w:t>
      </w:r>
    </w:p>
    <w:p>
      <w:pPr>
        <w:spacing w:after="60"/>
        <w:ind w:firstLine="567"/>
        <w:jc w:val="both"/>
      </w:pPr>
      <w:r>
        <w:rPr>
          <w:rFonts w:ascii="Arial" w:cs="Arial" w:eastAsia="Arial" w:hAnsi="Arial"/>
          <w:sz w:val="24"/>
          <w:szCs w:val="24"/>
        </w:rPr>
        <w:t xml:space="preserve">Абзацем пятым пункта 2 статьи 1 проекта Закона предлагается дополнить часть 2 </w:t>
      </w:r>
      <w:hyperlink w:history="1" r:id="rIdcdiwwm6845l1avwpdj1ge">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Налогового кодекса Кыргызской Республики пунктом 5 в части предоставления налоговых льгот социально уязвимым слоям населения при покупке базовых социально значимых товаров.</w:t>
      </w:r>
    </w:p>
    <w:p>
      <w:pPr>
        <w:spacing w:after="60"/>
        <w:ind w:firstLine="567"/>
        <w:jc w:val="both"/>
      </w:pPr>
      <w:r>
        <w:rPr>
          <w:rFonts w:ascii="Arial" w:cs="Arial" w:eastAsia="Arial" w:hAnsi="Arial"/>
          <w:sz w:val="24"/>
          <w:szCs w:val="24"/>
        </w:rPr>
        <w:t xml:space="preserve">В соответствии с частью 2 </w:t>
      </w:r>
      <w:hyperlink w:history="1" r:id="rIdtdesiqos3r3mqz2smwk2j">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Налогового кодекса Кыргызской Республики запрещается предоставление налоговых льгот индивидуального характера.</w:t>
      </w:r>
    </w:p>
    <w:p>
      <w:pPr>
        <w:spacing w:after="60"/>
        <w:ind w:firstLine="567"/>
        <w:jc w:val="both"/>
      </w:pPr>
      <w:r>
        <w:rPr>
          <w:rFonts w:ascii="Arial" w:cs="Arial" w:eastAsia="Arial" w:hAnsi="Arial"/>
          <w:sz w:val="24"/>
          <w:szCs w:val="24"/>
        </w:rPr>
        <w:t xml:space="preserve">Следует отметить, что налоговые льготы предоставляются согласно </w:t>
      </w:r>
      <w:hyperlink w:history="1" r:id="rIddaedq2ch4vbbuw1qw9wnv">
        <w:r>
          <w:rPr>
            <w:rFonts w:ascii="Arial" w:cs="Arial" w:eastAsia="Arial" w:hAnsi="Arial"/>
            <w:color w:val="1D4ED8"/>
            <w:sz w:val="24"/>
            <w:szCs w:val="24"/>
            <w:u w:val="single"/>
          </w:rPr>
          <w:t xml:space="preserve">статье 34</w:t>
        </w:r>
      </w:hyperlink>
      <w:r>
        <w:rPr>
          <w:rFonts w:ascii="Arial" w:cs="Arial" w:eastAsia="Arial" w:hAnsi="Arial"/>
          <w:sz w:val="24"/>
          <w:szCs w:val="24"/>
        </w:rPr>
        <w:t xml:space="preserve"> Налогового кодекса Кыргызской Республики при введении чрезвычайного положения на территории страны Жогорку Кенешем Кыргызской Республики в соответствии с </w:t>
      </w:r>
      <w:hyperlink w:history="1" r:id="rIdmvfmrqm3ufxwvnhjoxjs4">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что наблюдалось с ситуацией при COVID-19, отнесенной к эпидемии, распространению пандемий и массовых заболеваний.</w:t>
      </w:r>
    </w:p>
    <w:p>
      <w:pPr>
        <w:spacing w:after="60"/>
        <w:ind w:firstLine="567"/>
        <w:jc w:val="both"/>
      </w:pPr>
      <w:r>
        <w:rPr>
          <w:rFonts w:ascii="Arial" w:cs="Arial" w:eastAsia="Arial" w:hAnsi="Arial"/>
          <w:sz w:val="24"/>
          <w:szCs w:val="24"/>
        </w:rPr>
        <w:t xml:space="preserve">В статье 2 проекта Закона необходимо слова "О государственных закупках" (газета "Эркин-Тоо" от 15 апреля 2022 года № 34)" заменить словами "О государственном материальном резерве" (газета "Эркин-Тоо" от 3 июня 2014 года № 42)".</w:t>
      </w:r>
    </w:p>
    <w:p>
      <w:pPr>
        <w:spacing w:after="60"/>
        <w:ind w:firstLine="567"/>
        <w:jc w:val="both"/>
      </w:pPr>
      <w:r>
        <w:rPr>
          <w:rFonts w:ascii="Arial" w:cs="Arial" w:eastAsia="Arial" w:hAnsi="Arial"/>
          <w:sz w:val="24"/>
          <w:szCs w:val="24"/>
        </w:rPr>
        <w:t xml:space="preserve">При этом в справке-обосновании к проекту Закона не приведена информация относительно внесения поправок в </w:t>
      </w:r>
      <w:hyperlink w:history="1" r:id="rIdjtgvxiptjfmwrhovngth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материальном резерве".</w:t>
      </w:r>
    </w:p>
    <w:p>
      <w:pPr>
        <w:spacing w:after="60"/>
        <w:ind w:firstLine="567"/>
        <w:jc w:val="both"/>
      </w:pPr>
      <w:r>
        <w:rPr>
          <w:rFonts w:ascii="Arial" w:cs="Arial" w:eastAsia="Arial" w:hAnsi="Arial"/>
          <w:sz w:val="24"/>
          <w:szCs w:val="24"/>
        </w:rPr>
        <w:t xml:space="preserve">Частью 1 статьи 3 проекта Закона предлагается установить, что данный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При этом частью 2 статьи 3 проекта Закона предлагается Кабинету Министров Кыргызской Республики в трехмесячный срок привести свои решения в соответствие с представленным Законом, в случае его принятия.</w:t>
      </w:r>
    </w:p>
    <w:p>
      <w:pPr>
        <w:spacing w:after="60"/>
        <w:ind w:firstLine="567"/>
        <w:jc w:val="both"/>
      </w:pPr>
      <w:r>
        <w:rPr>
          <w:rFonts w:ascii="Arial" w:cs="Arial" w:eastAsia="Arial" w:hAnsi="Arial"/>
          <w:sz w:val="24"/>
          <w:szCs w:val="24"/>
        </w:rPr>
        <w:t xml:space="preserve">Согласно </w:t>
      </w:r>
      <w:hyperlink w:history="1" r:id="rId1x44gaokffoi8y3gsg7so">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Прилагаемая к проекту Закона справка-обоснование не соответствует требованиям </w:t>
      </w:r>
      <w:hyperlink w:history="1" r:id="rIdhmpzb-itfq-fqeaydkjcq">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поскольку не отражены итоги общественного обсуждения проекта Закона.</w:t>
      </w:r>
    </w:p>
    <w:p>
      <w:pPr>
        <w:spacing w:after="60"/>
        <w:ind w:firstLine="567"/>
        <w:jc w:val="both"/>
      </w:pPr>
      <w:r>
        <w:rPr>
          <w:rFonts w:ascii="Arial" w:cs="Arial" w:eastAsia="Arial" w:hAnsi="Arial"/>
          <w:sz w:val="24"/>
          <w:szCs w:val="24"/>
        </w:rPr>
        <w:t xml:space="preserve">В справке-обосновании к проекту Закона указано, что принятие представленного проекта требует дополнительных расходов из республиканского бюджета.</w:t>
      </w:r>
    </w:p>
    <w:p>
      <w:pPr>
        <w:spacing w:after="60"/>
        <w:ind w:firstLine="567"/>
        <w:jc w:val="both"/>
      </w:pPr>
      <w:r>
        <w:rPr>
          <w:rFonts w:ascii="Arial" w:cs="Arial" w:eastAsia="Arial" w:hAnsi="Arial"/>
          <w:sz w:val="24"/>
          <w:szCs w:val="24"/>
        </w:rPr>
        <w:t xml:space="preserve">В то же время справка-обоснование к проекту Закона Кыргызской Республики "О внесении изменений в некоторые законодательные акты в сфере продовольственной безопасности" не отражает сущность и не раскрывает содержание проекта Закона Кыргызской Республики.</w:t>
      </w:r>
    </w:p>
    <w:p>
      <w:pPr>
        <w:spacing w:after="60"/>
        <w:ind w:firstLine="567"/>
        <w:jc w:val="both"/>
      </w:pPr>
      <w:r>
        <w:rPr>
          <w:rFonts w:ascii="Arial" w:cs="Arial" w:eastAsia="Arial" w:hAnsi="Arial"/>
          <w:sz w:val="24"/>
          <w:szCs w:val="24"/>
        </w:rPr>
        <w:t xml:space="preserve">При этом согласно </w:t>
      </w:r>
      <w:hyperlink w:history="1" r:id="rIdy30ckohxy3vjwlzscio4a">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В связи с чем следует определить источник финансирования, в случае принятия представленного проекта Закона.</w:t>
      </w:r>
    </w:p>
    <w:p>
      <w:pPr>
        <w:spacing w:after="60"/>
        <w:ind w:firstLine="567"/>
        <w:jc w:val="both"/>
      </w:pPr>
      <w:r>
        <w:rPr>
          <w:rFonts w:ascii="Arial" w:cs="Arial" w:eastAsia="Arial" w:hAnsi="Arial"/>
          <w:sz w:val="24"/>
          <w:szCs w:val="24"/>
        </w:rPr>
        <w:t xml:space="preserve">Проект Закона требует доработки на соответствие пунктам 16 и 55 </w:t>
      </w:r>
      <w:hyperlink w:history="1" r:id="rIdzoyrwe0r6aw6puz65r2iz">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o-mwbk2exfwuxp7atinh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Кабинет Министров Кыргызской Республики выносит заключение к проекту Закона Кыргызской Республики "О внесении изменений в некоторые законодательные акты в сфере продовольственной безопасности", инициированного депутатом Жогорку Кенеша Кыргызской Республики Маматалиевым М.А. с учетом представленных замечаний и предложений.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распоряжением Председателя Кабинета Министров Кыргызской Республики
 от 10 февраля 2023 года № 76</w:t>
      </w:r>
    </w:p>
    <w:p>
      <w:pPr>
        <w:spacing w:after="400" w:before="400"/>
        <w:jc w:val="center"/>
      </w:pPr>
      <w:r>
        <w:rPr>
          <w:rFonts w:ascii="Arial" w:cs="Arial" w:eastAsia="Arial" w:hAnsi="Arial"/>
          <w:b/>
          <w:bCs/>
          <w:sz w:val="28"/>
          <w:szCs w:val="28"/>
        </w:rPr>
        <w:t xml:space="preserve">ЗАКЛЮЧЕНИЕ</w:t>
      </w:r>
      <w:r>
        <w:rPr>
          <w:rFonts w:ascii="Arial" w:cs="Arial" w:eastAsia="Arial" w:hAnsi="Arial"/>
          <w:b/>
          <w:bCs/>
          <w:sz w:val="28"/>
          <w:szCs w:val="28"/>
        </w:rPr>
        <w:t xml:space="preserve">
 Кабинета Министров Кыргызской Республики на проект Закона Кыргызской Республики "О внутренней торговле в Кыргызской Республике"</w:t>
      </w:r>
    </w:p>
    <w:p>
      <w:pPr>
        <w:spacing w:after="60"/>
        <w:ind w:firstLine="567"/>
        <w:jc w:val="both"/>
      </w:pPr>
      <w:r>
        <w:rPr>
          <w:rFonts w:ascii="Arial" w:cs="Arial" w:eastAsia="Arial" w:hAnsi="Arial"/>
          <w:sz w:val="24"/>
          <w:szCs w:val="24"/>
        </w:rPr>
        <w:t xml:space="preserve">В соответствии со статьями </w:t>
      </w:r>
      <w:hyperlink w:history="1" r:id="rIdhvlivexp1mx3ftfe1dgaw">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x8memegg0ewfj45jggyrv">
        <w:r>
          <w:rPr>
            <w:rFonts w:ascii="Arial" w:cs="Arial" w:eastAsia="Arial" w:hAnsi="Arial"/>
            <w:color w:val="1D4ED8"/>
            <w:sz w:val="24"/>
            <w:szCs w:val="24"/>
            <w:u w:val="single"/>
          </w:rPr>
          <w:t xml:space="preserve">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рассмотрев проект Закона Кыргызской Республики "О внутренней торговле в Кыргызской Республике", инициированный депутатом Жогорку Кенеша Кыргызской Республики Маматалиевым М.А., приходит к следующему заключению.</w:t>
      </w:r>
    </w:p>
    <w:p>
      <w:pPr>
        <w:spacing w:after="60"/>
        <w:ind w:firstLine="567"/>
        <w:jc w:val="both"/>
      </w:pPr>
      <w:r>
        <w:rPr>
          <w:rFonts w:ascii="Arial" w:cs="Arial" w:eastAsia="Arial" w:hAnsi="Arial"/>
          <w:sz w:val="24"/>
          <w:szCs w:val="24"/>
        </w:rPr>
        <w:t xml:space="preserve">Положения, предлагаемые частью 2 статьи 8 проекта Закона, отражены в части 1 статьи 4 проекта Закона Кыргызской Республики "О продовольственной безопасности Кыргызской Республики", ввиду чего указанные положения необходимо пересмотреть на предмет их дублирования.</w:t>
      </w:r>
    </w:p>
    <w:p>
      <w:pPr>
        <w:spacing w:after="60"/>
        <w:ind w:firstLine="567"/>
        <w:jc w:val="both"/>
      </w:pPr>
      <w:r>
        <w:rPr>
          <w:rFonts w:ascii="Arial" w:cs="Arial" w:eastAsia="Arial" w:hAnsi="Arial"/>
          <w:sz w:val="24"/>
          <w:szCs w:val="24"/>
        </w:rPr>
        <w:t xml:space="preserve">Частью 3 статьи 8 проекта Закона предлагается указать, что перечень социально значимых товаров, на которые может быть введено государственное регулирование цен, а также порядок государственного регулирования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При этом данные положения противоречат части 2 статьи 4 проекта Закона Кыргызской Республики "О продовольственной безопасности Кыргызской Республики", в которой предлагается определить конкретный перечень товаров, на которые может быть введено государственное регулирование цен, а также порядок государственного регулирования.</w:t>
      </w:r>
    </w:p>
    <w:p>
      <w:pPr>
        <w:spacing w:after="60"/>
        <w:ind w:firstLine="567"/>
        <w:jc w:val="both"/>
      </w:pPr>
      <w:r>
        <w:rPr>
          <w:rFonts w:ascii="Arial" w:cs="Arial" w:eastAsia="Arial" w:hAnsi="Arial"/>
          <w:sz w:val="24"/>
          <w:szCs w:val="24"/>
        </w:rPr>
        <w:t xml:space="preserve">Ввиду чего предлагается дополнительно проанализировать указанные внутренние противоречия представленных законопроектов.</w:t>
      </w:r>
    </w:p>
    <w:p>
      <w:pPr>
        <w:spacing w:after="60"/>
        <w:ind w:firstLine="567"/>
        <w:jc w:val="both"/>
      </w:pPr>
      <w:r>
        <w:rPr>
          <w:rFonts w:ascii="Arial" w:cs="Arial" w:eastAsia="Arial" w:hAnsi="Arial"/>
          <w:sz w:val="24"/>
          <w:szCs w:val="24"/>
        </w:rPr>
        <w:t xml:space="preserve">Подпункт 2 части 3 статьи 9 проекта Закона после слов "с нормативными правовыми" необходимо дополнить словами "актами".</w:t>
      </w:r>
    </w:p>
    <w:p>
      <w:pPr>
        <w:spacing w:after="60"/>
        <w:ind w:firstLine="567"/>
        <w:jc w:val="both"/>
      </w:pPr>
      <w:r>
        <w:rPr>
          <w:rFonts w:ascii="Arial" w:cs="Arial" w:eastAsia="Arial" w:hAnsi="Arial"/>
          <w:sz w:val="24"/>
          <w:szCs w:val="24"/>
        </w:rPr>
        <w:t xml:space="preserve">Статьей 12 проекта Закона предлагается отрегулировать детализированные вопросы, которые необходимо определять на уровне договора между сторонами.</w:t>
      </w:r>
    </w:p>
    <w:p>
      <w:pPr>
        <w:spacing w:after="60"/>
        <w:ind w:firstLine="567"/>
        <w:jc w:val="both"/>
      </w:pPr>
      <w:r>
        <w:rPr>
          <w:rFonts w:ascii="Arial" w:cs="Arial" w:eastAsia="Arial" w:hAnsi="Arial"/>
          <w:sz w:val="24"/>
          <w:szCs w:val="24"/>
        </w:rPr>
        <w:t xml:space="preserve">В этой связи следует отметить, что согласно </w:t>
      </w:r>
      <w:hyperlink w:history="1" r:id="rIdlbur2kg4ibl5hd-nssn3s">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на уровне закона следует регулировать наиболее важные общественные отношения в соответствующей сфере.</w:t>
      </w:r>
    </w:p>
    <w:p>
      <w:pPr>
        <w:spacing w:after="60"/>
        <w:ind w:firstLine="567"/>
        <w:jc w:val="both"/>
      </w:pPr>
      <w:r>
        <w:rPr>
          <w:rFonts w:ascii="Arial" w:cs="Arial" w:eastAsia="Arial" w:hAnsi="Arial"/>
          <w:sz w:val="24"/>
          <w:szCs w:val="24"/>
        </w:rPr>
        <w:t xml:space="preserve">Ввиду чего указанные положения следует пересмотреть.</w:t>
      </w:r>
    </w:p>
    <w:p>
      <w:pPr>
        <w:spacing w:after="60"/>
        <w:ind w:firstLine="567"/>
        <w:jc w:val="both"/>
      </w:pPr>
      <w:r>
        <w:rPr>
          <w:rFonts w:ascii="Arial" w:cs="Arial" w:eastAsia="Arial" w:hAnsi="Arial"/>
          <w:sz w:val="24"/>
          <w:szCs w:val="24"/>
        </w:rPr>
        <w:t xml:space="preserve">Статьей 16 проекта Закона предлагается установить ответственность за нарушение положений представленного проекта Закона.</w:t>
      </w:r>
    </w:p>
    <w:p>
      <w:pPr>
        <w:spacing w:after="60"/>
        <w:ind w:firstLine="567"/>
        <w:jc w:val="both"/>
      </w:pPr>
      <w:r>
        <w:rPr>
          <w:rFonts w:ascii="Arial" w:cs="Arial" w:eastAsia="Arial" w:hAnsi="Arial"/>
          <w:sz w:val="24"/>
          <w:szCs w:val="24"/>
        </w:rPr>
        <w:t xml:space="preserve">При этом </w:t>
      </w:r>
      <w:hyperlink w:history="1" r:id="rIdwwpaagcctr9yd-zc8xm4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не предусматривает ответственность за указанный вид нарушения.</w:t>
      </w:r>
    </w:p>
    <w:p>
      <w:pPr>
        <w:spacing w:after="60"/>
        <w:ind w:firstLine="567"/>
        <w:jc w:val="both"/>
      </w:pPr>
      <w:r>
        <w:rPr>
          <w:rFonts w:ascii="Arial" w:cs="Arial" w:eastAsia="Arial" w:hAnsi="Arial"/>
          <w:sz w:val="24"/>
          <w:szCs w:val="24"/>
        </w:rPr>
        <w:t xml:space="preserve">Частью 1 статьи 17 проекта Закона предлагается установить, что данный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Частью 2 статьи 17 проекта Закона предлагается установить, что условия договоров поставки продовольственных товаров, заключенных между торговыми сетями и субъектами внутренней торговой деятельности, осуществляющими поставки продовольственных товаров, до дня вступления в силу данного Закона, должны быть приведены в соответствие с требованиями данного Закона в течение шести месяцев со дня его вступления в силу.</w:t>
      </w:r>
    </w:p>
    <w:p>
      <w:pPr>
        <w:spacing w:after="60"/>
        <w:ind w:firstLine="567"/>
        <w:jc w:val="both"/>
      </w:pPr>
      <w:r>
        <w:rPr>
          <w:rFonts w:ascii="Arial" w:cs="Arial" w:eastAsia="Arial" w:hAnsi="Arial"/>
          <w:sz w:val="24"/>
          <w:szCs w:val="24"/>
        </w:rPr>
        <w:t xml:space="preserve">При этом, согласно </w:t>
      </w:r>
      <w:hyperlink w:history="1" r:id="rIdnqxq7dqpsx-6t6xlcgdxj">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действие нормативного правового акта не распространяется на отношения, возникшие до его введения в действие. Исключения из данного правила представляют случаи, когда обратная сила нормативного правового акта или его отдельного структурного элемента предусмотрена им самим или актом о введении в действие нормативного правового акта, а также когда устраняется или смягчается ответственность за правонарушение, предусмотренное ранее.</w:t>
      </w:r>
    </w:p>
    <w:p>
      <w:pPr>
        <w:spacing w:after="60"/>
        <w:ind w:firstLine="567"/>
        <w:jc w:val="both"/>
      </w:pPr>
      <w:r>
        <w:rPr>
          <w:rFonts w:ascii="Arial" w:cs="Arial" w:eastAsia="Arial" w:hAnsi="Arial"/>
          <w:sz w:val="24"/>
          <w:szCs w:val="24"/>
        </w:rPr>
        <w:t xml:space="preserve">Нормативные правовые акты, устанавливающие или усиливающие ответственность, возлагающие новые обязанности на граждан, юридических лиц или ухудшающие их положение, обратной силы не имеют.</w:t>
      </w:r>
    </w:p>
    <w:p>
      <w:pPr>
        <w:spacing w:after="60"/>
        <w:ind w:firstLine="567"/>
        <w:jc w:val="both"/>
      </w:pPr>
      <w:r>
        <w:rPr>
          <w:rFonts w:ascii="Arial" w:cs="Arial" w:eastAsia="Arial" w:hAnsi="Arial"/>
          <w:sz w:val="24"/>
          <w:szCs w:val="24"/>
        </w:rPr>
        <w:t xml:space="preserve">Ввиду чего предлагаемые положения следует пересмотреть на предмет соответствия положениям </w:t>
      </w:r>
      <w:hyperlink w:history="1" r:id="rIdgs5xmgbgmrpkr4nm-bdra">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При этом частью 3 статьи 17 проекта Закона предлагается Кабинету Министров Кыргызской Республики в трехмесячный срок привести свои решения в соответствие с представленным проектом Закона, в случае его принятия.</w:t>
      </w:r>
    </w:p>
    <w:p>
      <w:pPr>
        <w:spacing w:after="60"/>
        <w:ind w:firstLine="567"/>
        <w:jc w:val="both"/>
      </w:pPr>
      <w:r>
        <w:rPr>
          <w:rFonts w:ascii="Arial" w:cs="Arial" w:eastAsia="Arial" w:hAnsi="Arial"/>
          <w:sz w:val="24"/>
          <w:szCs w:val="24"/>
        </w:rPr>
        <w:t xml:space="preserve">Согласно </w:t>
      </w:r>
      <w:hyperlink w:history="1" r:id="rId93_vo0ju8ndvvhbxbtfoj">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 справке-обосновании к проекту Закона указано, что принятие представленного проекта Закона требует дополнительных расходов из республиканского бюджета.</w:t>
      </w:r>
    </w:p>
    <w:p>
      <w:pPr>
        <w:spacing w:after="60"/>
        <w:ind w:firstLine="567"/>
        <w:jc w:val="both"/>
      </w:pPr>
      <w:r>
        <w:rPr>
          <w:rFonts w:ascii="Arial" w:cs="Arial" w:eastAsia="Arial" w:hAnsi="Arial"/>
          <w:sz w:val="24"/>
          <w:szCs w:val="24"/>
        </w:rPr>
        <w:t xml:space="preserve">При этом согласно </w:t>
      </w:r>
      <w:hyperlink w:history="1" r:id="rIdjvke5_w9gm159fsf8ipku">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В связи с чем следует определить источник финансирования, в случае принятия представленного проекта Закона.</w:t>
      </w:r>
    </w:p>
    <w:p>
      <w:pPr>
        <w:spacing w:after="60"/>
        <w:ind w:firstLine="567"/>
        <w:jc w:val="both"/>
      </w:pPr>
      <w:r>
        <w:rPr>
          <w:rFonts w:ascii="Arial" w:cs="Arial" w:eastAsia="Arial" w:hAnsi="Arial"/>
          <w:sz w:val="24"/>
          <w:szCs w:val="24"/>
        </w:rPr>
        <w:t xml:space="preserve">Прилагаемая к проекту Закона справка-обоснование не соответствует требованиям </w:t>
      </w:r>
      <w:hyperlink w:history="1" r:id="rIdtbz3aozrflso84bb66jen">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поскольку не отражены итоги общественного обсуждения.</w:t>
      </w:r>
    </w:p>
    <w:p>
      <w:pPr>
        <w:spacing w:after="60"/>
        <w:ind w:firstLine="567"/>
        <w:jc w:val="both"/>
      </w:pPr>
      <w:r>
        <w:rPr>
          <w:rFonts w:ascii="Arial" w:cs="Arial" w:eastAsia="Arial" w:hAnsi="Arial"/>
          <w:sz w:val="24"/>
          <w:szCs w:val="24"/>
        </w:rPr>
        <w:t xml:space="preserve">Также, депутатами Жогорку Кенеша Кыргызской Республики (Култаевой Г.О., Нарматовой Н.А., Саккараевым М.Дж., Кыдыкбаевым Ж.С., Сулаймановым Э.Н., Сыдыковым Б.У., Шакиевым Н.Т., Исмаиловым Ф.Д., Абдалиевым М.А., Толоновым Д.Э., Жакышевым Р.Ш., Исиралиевым А.А., Маматалиевым М.А., Боронбаевым А.Ж., Жамгырчиевым Э.Э., Ажибаевым Ч.И., Шабазовым Б.В., Мамасадыковым З.Д., Козуевым А.А.) ранее был инициирован проект Закона Кыргызской Республики "О внесении изменений в некоторые законодательные акты Кыргызской Республики (в </w:t>
      </w:r>
      <w:hyperlink w:history="1" r:id="rIdxtgyat1wmzw1rav8ekic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торговле в Кыргызской Республике", в </w:t>
      </w:r>
      <w:hyperlink w:history="1" r:id="rIdlxejks24lco3ggqmaxhw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где также предлагается внести изменения, предусматривающие повышение продовольственной независимости, обеспечение продовольственной безопасности и справедливой конкурентной среды во внутренней торговле.</w:t>
      </w:r>
    </w:p>
    <w:p>
      <w:pPr>
        <w:spacing w:after="60"/>
        <w:ind w:firstLine="567"/>
        <w:jc w:val="both"/>
      </w:pPr>
      <w:r>
        <w:rPr>
          <w:rFonts w:ascii="Arial" w:cs="Arial" w:eastAsia="Arial" w:hAnsi="Arial"/>
          <w:sz w:val="24"/>
          <w:szCs w:val="24"/>
        </w:rPr>
        <w:t xml:space="preserve">Кроме того, представленным законопроектом предусматривается норма о введении режима антикризисного управления в целях обеспечения продовольственной безопасности в Кыргызской Республике и создания условий для доступа населения к необходимому количеству продуктов питания.</w:t>
      </w:r>
    </w:p>
    <w:p>
      <w:pPr>
        <w:spacing w:after="60"/>
        <w:ind w:firstLine="567"/>
        <w:jc w:val="both"/>
      </w:pPr>
      <w:r>
        <w:rPr>
          <w:rFonts w:ascii="Arial" w:cs="Arial" w:eastAsia="Arial" w:hAnsi="Arial"/>
          <w:sz w:val="24"/>
          <w:szCs w:val="24"/>
        </w:rPr>
        <w:t xml:space="preserve">Вместе с тем отмечаем, что Министерством экономики и коммерции Кыргызской Республики разработаны и внесены на рассмотрение Жогорку Кенеша Кыргызской Республики проекты законов Кыргызской Республики "О мерах государственной поддержки в условиях ограничений экономического характера" и "О внесении изменений в некоторые законодательные акты Кыргызской Республики в рамках антикризисного управления", где установлен режим антикризисного управления.</w:t>
      </w:r>
    </w:p>
    <w:p>
      <w:pPr>
        <w:spacing w:after="60"/>
        <w:ind w:firstLine="567"/>
        <w:jc w:val="both"/>
      </w:pPr>
      <w:r>
        <w:rPr>
          <w:rFonts w:ascii="Arial" w:cs="Arial" w:eastAsia="Arial" w:hAnsi="Arial"/>
          <w:sz w:val="24"/>
          <w:szCs w:val="24"/>
        </w:rPr>
        <w:t xml:space="preserve">В данных законопроектах определен порядок введения и регулирования режима антикризисного управления, а также предусматривается комплексное внесение изменений в Бюджетный </w:t>
      </w:r>
      <w:hyperlink w:history="1" r:id="rIdjq1pnumbniffjwgz5vg8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Налоговый </w:t>
      </w:r>
      <w:hyperlink w:history="1" r:id="rIddoigouh5_h-9af8poyu8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fsx-toazlrwapzj_bus9p">
        <w:r>
          <w:rPr>
            <w:rFonts w:ascii="Arial" w:cs="Arial" w:eastAsia="Arial" w:hAnsi="Arial"/>
            <w:color w:val="1D4ED8"/>
            <w:sz w:val="24"/>
            <w:szCs w:val="24"/>
            <w:u w:val="single"/>
          </w:rPr>
          <w:t xml:space="preserve">О государственном регулировании внешнеторговой деятельности в Кыргызской Республике</w:t>
        </w:r>
      </w:hyperlink>
      <w:r>
        <w:rPr>
          <w:rFonts w:ascii="Arial" w:cs="Arial" w:eastAsia="Arial" w:hAnsi="Arial"/>
          <w:sz w:val="24"/>
          <w:szCs w:val="24"/>
        </w:rPr>
        <w:t xml:space="preserve">", "</w:t>
      </w:r>
      <w:hyperlink w:history="1" r:id="rIds4zpefcb4yactboqaqe9o">
        <w:r>
          <w:rPr>
            <w:rFonts w:ascii="Arial" w:cs="Arial" w:eastAsia="Arial" w:hAnsi="Arial"/>
            <w:color w:val="1D4ED8"/>
            <w:sz w:val="24"/>
            <w:szCs w:val="24"/>
            <w:u w:val="single"/>
          </w:rPr>
          <w:t xml:space="preserve">О внутренней торговле в Кыргызской Республике</w:t>
        </w:r>
      </w:hyperlink>
      <w:r>
        <w:rPr>
          <w:rFonts w:ascii="Arial" w:cs="Arial" w:eastAsia="Arial" w:hAnsi="Arial"/>
          <w:sz w:val="24"/>
          <w:szCs w:val="24"/>
        </w:rPr>
        <w:t xml:space="preserve">", "</w:t>
      </w:r>
      <w:hyperlink w:history="1" r:id="rIdaczevkfwyno6oxsvygh5u">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w:t>
      </w:r>
      <w:hyperlink w:history="1" r:id="rIdtgety-dqtospvjzwleskn">
        <w:r>
          <w:rPr>
            <w:rFonts w:ascii="Arial" w:cs="Arial" w:eastAsia="Arial" w:hAnsi="Arial"/>
            <w:color w:val="1D4ED8"/>
            <w:sz w:val="24"/>
            <w:szCs w:val="24"/>
            <w:u w:val="single"/>
          </w:rPr>
          <w:t xml:space="preserve">О таможенном регулировании</w:t>
        </w:r>
      </w:hyperlink>
      <w:r>
        <w:rPr>
          <w:rFonts w:ascii="Arial" w:cs="Arial" w:eastAsia="Arial" w:hAnsi="Arial"/>
          <w:sz w:val="24"/>
          <w:szCs w:val="24"/>
        </w:rPr>
        <w:t xml:space="preserve">" и "</w:t>
      </w:r>
      <w:hyperlink w:history="1" r:id="rIdmf8hammsnpjoycosm2kbt">
        <w:r>
          <w:rPr>
            <w:rFonts w:ascii="Arial" w:cs="Arial" w:eastAsia="Arial" w:hAnsi="Arial"/>
            <w:color w:val="1D4ED8"/>
            <w:sz w:val="24"/>
            <w:szCs w:val="24"/>
            <w:u w:val="single"/>
          </w:rPr>
          <w:t xml:space="preserve">О государственных закупках</w:t>
        </w:r>
      </w:hyperlink>
      <w:r>
        <w:rPr>
          <w:rFonts w:ascii="Arial" w:cs="Arial" w:eastAsia="Arial" w:hAnsi="Arial"/>
          <w:sz w:val="24"/>
          <w:szCs w:val="24"/>
        </w:rPr>
        <w:t xml:space="preserve">", связанное с ведением данного режима.</w:t>
      </w:r>
    </w:p>
    <w:p>
      <w:pPr>
        <w:spacing w:after="60"/>
        <w:ind w:firstLine="567"/>
        <w:jc w:val="both"/>
      </w:pPr>
      <w:r>
        <w:rPr>
          <w:rFonts w:ascii="Arial" w:cs="Arial" w:eastAsia="Arial" w:hAnsi="Arial"/>
          <w:sz w:val="24"/>
          <w:szCs w:val="24"/>
        </w:rPr>
        <w:t xml:space="preserve">С учетом изложенного, в целях исключения одновременного продвижения законопроектов, регулирующих одни и те же нормы, предлагаем рассмотреть возможность объединения данных законопроектов.</w:t>
      </w:r>
    </w:p>
    <w:p>
      <w:pPr>
        <w:spacing w:after="60"/>
        <w:ind w:firstLine="567"/>
        <w:jc w:val="both"/>
      </w:pPr>
      <w:r>
        <w:rPr>
          <w:rFonts w:ascii="Arial" w:cs="Arial" w:eastAsia="Arial" w:hAnsi="Arial"/>
          <w:sz w:val="24"/>
          <w:szCs w:val="24"/>
        </w:rPr>
        <w:t xml:space="preserve">В то же время следует отметить, что справка-обоснование к проекту Закона Кыргызской Республики "О внутренней торговле в Кыргызской Республике" не отражает сущность и не раскрывает содержание проекта Закона Кыргызской Республики.</w:t>
      </w:r>
    </w:p>
    <w:p>
      <w:pPr>
        <w:spacing w:after="60"/>
        <w:ind w:firstLine="567"/>
        <w:jc w:val="both"/>
      </w:pPr>
      <w:r>
        <w:rPr>
          <w:rFonts w:ascii="Arial" w:cs="Arial" w:eastAsia="Arial" w:hAnsi="Arial"/>
          <w:sz w:val="24"/>
          <w:szCs w:val="24"/>
        </w:rPr>
        <w:t xml:space="preserve">Вместе с тем следует отметить, что 3 февраля 2023 года проект Закона Кыргызской Республики "О внесении изменений в некоторые законодательные акты Кыргызской Республики (в </w:t>
      </w:r>
      <w:hyperlink w:history="1" r:id="rIdwviwutqo1ug6xcht6wet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торговле в Кыргызской Республике", в </w:t>
      </w:r>
      <w:hyperlink w:history="1" r:id="rIdi1zb_qkmvx6zd6qrmvqq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инициированный депутатами Жогорку Кенеша Кыргызской Республики Култаевой Г.О., Нарматовой Н.А., Саккараевым М.Дж., Кыдыкбаевым Ж.С., Сулаймановым Э.Н., Сыдыковым Б.У., Шакиевым Н.Т., Исмаиловым Ф.Д., Абдалиевым М.А., Толоновым Д.Э., Жакышевым P.Ш., Исиралиевым А.А., Маматалиевым М.А., Боронбаевым А.Ж., Жамгырчиевым Э.Э., Ажибаевым Ч.И., Шабазовым Б.В., Мамасадыковым З.Д., Козуевым А.А., принят Жогорку Кенешем Кыргызской Республики в третьем чтении.</w:t>
      </w:r>
    </w:p>
    <w:p>
      <w:pPr>
        <w:spacing w:after="60"/>
        <w:ind w:firstLine="567"/>
        <w:jc w:val="both"/>
      </w:pPr>
      <w:r>
        <w:rPr>
          <w:rFonts w:ascii="Arial" w:cs="Arial" w:eastAsia="Arial" w:hAnsi="Arial"/>
          <w:sz w:val="24"/>
          <w:szCs w:val="24"/>
        </w:rPr>
        <w:t xml:space="preserve">На основании вышеизложенного, Кабинет Министров Кыргызской Республики считает нецелесообразным принятие проекта Закона Кыргызской Республики "О внутренней торговле в Кыргызской Республике", инициированного депутатом Жогорку Кенеша Кыргызской Республики Маматалиевым 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распоряжением Председателя Кабинета Министров Кыргызской Республики
 от 10 февраля 2023 года № 76</w:t>
      </w:r>
    </w:p>
    <w:p>
      <w:pPr>
        <w:spacing w:after="400" w:before="400"/>
        <w:jc w:val="center"/>
      </w:pPr>
      <w:r>
        <w:rPr>
          <w:rFonts w:ascii="Arial" w:cs="Arial" w:eastAsia="Arial" w:hAnsi="Arial"/>
          <w:b/>
          <w:bCs/>
          <w:sz w:val="28"/>
          <w:szCs w:val="28"/>
        </w:rPr>
        <w:t xml:space="preserve">ЗАКЛЮЧЕНИЕ</w:t>
      </w:r>
      <w:r>
        <w:rPr>
          <w:rFonts w:ascii="Arial" w:cs="Arial" w:eastAsia="Arial" w:hAnsi="Arial"/>
          <w:b/>
          <w:bCs/>
          <w:sz w:val="28"/>
          <w:szCs w:val="28"/>
        </w:rPr>
        <w:t xml:space="preserve">
 Кабинета Министров Кыргызской Республики на проект Закона Кыргызской Республики "О продовольственной безопасности Кыргызской Республик"</w:t>
      </w:r>
    </w:p>
    <w:p>
      <w:pPr>
        <w:spacing w:after="60"/>
        <w:ind w:firstLine="567"/>
        <w:jc w:val="both"/>
      </w:pPr>
      <w:r>
        <w:rPr>
          <w:rFonts w:ascii="Arial" w:cs="Arial" w:eastAsia="Arial" w:hAnsi="Arial"/>
          <w:sz w:val="24"/>
          <w:szCs w:val="24"/>
        </w:rPr>
        <w:t xml:space="preserve">В соответствии со статьями </w:t>
      </w:r>
      <w:hyperlink w:history="1" r:id="rId8-u73p7eib6qoa33gvoki">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qpbywpxauvg6aoy5ltrbl">
        <w:r>
          <w:rPr>
            <w:rFonts w:ascii="Arial" w:cs="Arial" w:eastAsia="Arial" w:hAnsi="Arial"/>
            <w:color w:val="1D4ED8"/>
            <w:sz w:val="24"/>
            <w:szCs w:val="24"/>
            <w:u w:val="single"/>
          </w:rPr>
          <w:t xml:space="preserve">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рассмотрев проект Закона Кыргызской Республики "О продовольственной безопасности Кыргызской Республики", инициированный депутатом Жогорку Кенеша Кыргызской Республики Маматалиевым М.А., приходит к следующему заключению.</w:t>
      </w:r>
    </w:p>
    <w:p>
      <w:pPr>
        <w:spacing w:after="60"/>
        <w:ind w:firstLine="567"/>
        <w:jc w:val="both"/>
      </w:pPr>
      <w:r>
        <w:rPr>
          <w:rFonts w:ascii="Arial" w:cs="Arial" w:eastAsia="Arial" w:hAnsi="Arial"/>
          <w:sz w:val="24"/>
          <w:szCs w:val="24"/>
        </w:rPr>
        <w:t xml:space="preserve">Абзацем вторым части 1 статьи 4 проекта Закона Кыргызской Республики "О продовольственной безопасности Кыргызской Республики" предлагается указать, что срок действия государственного регулирования не может превышать 90 календарных дней в течение 1 года. В случае необходимости Кабинет Министров Кыргызской Республики вправе продлевать срок государственного регулирования цен на один вид социально значимого товара дополнительно на 90 календарных дней.</w:t>
      </w:r>
    </w:p>
    <w:p>
      <w:pPr>
        <w:spacing w:after="60"/>
        <w:ind w:firstLine="567"/>
        <w:jc w:val="both"/>
      </w:pPr>
      <w:r>
        <w:rPr>
          <w:rFonts w:ascii="Arial" w:cs="Arial" w:eastAsia="Arial" w:hAnsi="Arial"/>
          <w:sz w:val="24"/>
          <w:szCs w:val="24"/>
        </w:rPr>
        <w:t xml:space="preserve">При этом в проекте Закона и справке-обосновании не конкретизированы случаи, когда Кабинет Министров Кыргызской Республики вправе продлевать срок государственного регулирования цен на один вид социально значимого товара дополнительно на 90 календарных дней.</w:t>
      </w:r>
    </w:p>
    <w:p>
      <w:pPr>
        <w:spacing w:after="60"/>
        <w:ind w:firstLine="567"/>
        <w:jc w:val="both"/>
      </w:pPr>
      <w:r>
        <w:rPr>
          <w:rFonts w:ascii="Arial" w:cs="Arial" w:eastAsia="Arial" w:hAnsi="Arial"/>
          <w:sz w:val="24"/>
          <w:szCs w:val="24"/>
        </w:rPr>
        <w:t xml:space="preserve">Частью 2 статьи 4 проекта Закона предлагается определить перечень социально значимых товаров, на которые может быть введено государственное регулирование цен.</w:t>
      </w:r>
    </w:p>
    <w:p>
      <w:pPr>
        <w:spacing w:after="60"/>
        <w:ind w:firstLine="567"/>
        <w:jc w:val="both"/>
      </w:pPr>
      <w:r>
        <w:rPr>
          <w:rFonts w:ascii="Arial" w:cs="Arial" w:eastAsia="Arial" w:hAnsi="Arial"/>
          <w:sz w:val="24"/>
          <w:szCs w:val="24"/>
        </w:rPr>
        <w:t xml:space="preserve">В этой связи следует отметить, что согласно </w:t>
      </w:r>
      <w:hyperlink w:history="1" r:id="rIdv2jhzwbai-cxtwxvfzskf">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на уровне закона следует регулировать наиболее важные общественные отношения в соответствующей сфере.</w:t>
      </w:r>
    </w:p>
    <w:p>
      <w:pPr>
        <w:spacing w:after="60"/>
        <w:ind w:firstLine="567"/>
        <w:jc w:val="both"/>
      </w:pPr>
      <w:r>
        <w:rPr>
          <w:rFonts w:ascii="Arial" w:cs="Arial" w:eastAsia="Arial" w:hAnsi="Arial"/>
          <w:sz w:val="24"/>
          <w:szCs w:val="24"/>
        </w:rPr>
        <w:t xml:space="preserve">Вопросы детализирующего характера должны регламентироваться подзаконными актами.</w:t>
      </w:r>
    </w:p>
    <w:p>
      <w:pPr>
        <w:spacing w:after="60"/>
        <w:ind w:firstLine="567"/>
        <w:jc w:val="both"/>
      </w:pPr>
      <w:r>
        <w:rPr>
          <w:rFonts w:ascii="Arial" w:cs="Arial" w:eastAsia="Arial" w:hAnsi="Arial"/>
          <w:sz w:val="24"/>
          <w:szCs w:val="24"/>
        </w:rPr>
        <w:t xml:space="preserve">Кроме того, частью 2 статьи 4 проекта Закона предлагается указать, что порядок государственного регулирования устанавливается представленным проектом Закона.</w:t>
      </w:r>
    </w:p>
    <w:p>
      <w:pPr>
        <w:spacing w:after="60"/>
        <w:ind w:firstLine="567"/>
        <w:jc w:val="both"/>
      </w:pPr>
      <w:r>
        <w:rPr>
          <w:rFonts w:ascii="Arial" w:cs="Arial" w:eastAsia="Arial" w:hAnsi="Arial"/>
          <w:sz w:val="24"/>
          <w:szCs w:val="24"/>
        </w:rPr>
        <w:t xml:space="preserve">Однако положения представленного проекта Закона не предусматривают указанный порядок государственного регулирования.</w:t>
      </w:r>
    </w:p>
    <w:p>
      <w:pPr>
        <w:spacing w:after="60"/>
        <w:ind w:firstLine="567"/>
        <w:jc w:val="both"/>
      </w:pPr>
      <w:r>
        <w:rPr>
          <w:rFonts w:ascii="Arial" w:cs="Arial" w:eastAsia="Arial" w:hAnsi="Arial"/>
          <w:sz w:val="24"/>
          <w:szCs w:val="24"/>
        </w:rPr>
        <w:t xml:space="preserve">Частью 3 статьи 4 проекта Закона определяется перечень базовых социально значимых товаров отечественной продукции.</w:t>
      </w:r>
    </w:p>
    <w:p>
      <w:pPr>
        <w:spacing w:after="60"/>
        <w:ind w:firstLine="567"/>
        <w:jc w:val="both"/>
      </w:pPr>
      <w:r>
        <w:rPr>
          <w:rFonts w:ascii="Arial" w:cs="Arial" w:eastAsia="Arial" w:hAnsi="Arial"/>
          <w:sz w:val="24"/>
          <w:szCs w:val="24"/>
        </w:rPr>
        <w:t xml:space="preserve">В справке-обосновании к данному законопроекту из указанных социально значимых товаров республика обеспечивает себя за счет собственного производства только по пяти позициям, таким как картофель, мясо и мясопродукты, яйца, овощи и бахчевые, молочные продукты. По остальным 4 позициям обеспечение осуществляется за счет импорта.</w:t>
      </w:r>
    </w:p>
    <w:p>
      <w:pPr>
        <w:spacing w:after="60"/>
        <w:ind w:firstLine="567"/>
        <w:jc w:val="both"/>
      </w:pPr>
      <w:r>
        <w:rPr>
          <w:rFonts w:ascii="Arial" w:cs="Arial" w:eastAsia="Arial" w:hAnsi="Arial"/>
          <w:sz w:val="24"/>
          <w:szCs w:val="24"/>
        </w:rPr>
        <w:t xml:space="preserve">В связи с этим предлагаем исключить данный список и утвердить его постановлением Кабинета Министров Кыргызской Республики.</w:t>
      </w:r>
    </w:p>
    <w:p>
      <w:pPr>
        <w:spacing w:after="60"/>
        <w:ind w:firstLine="567"/>
        <w:jc w:val="both"/>
      </w:pPr>
      <w:r>
        <w:rPr>
          <w:rFonts w:ascii="Arial" w:cs="Arial" w:eastAsia="Arial" w:hAnsi="Arial"/>
          <w:sz w:val="24"/>
          <w:szCs w:val="24"/>
        </w:rPr>
        <w:t xml:space="preserve">В части 7 статьи 4 проекта Закона Кыргызской Республики слова "в социально значимых товарах" заменить словами "в основных продуктах питания согласно номенклатуре", так как в соответствии с </w:t>
      </w:r>
      <w:hyperlink w:history="1" r:id="rIdpitq0yuwhmsy8hze3fvi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материальном резерве" в государственном резерве хранятся материальные ценности согласно номенклатуре, утвержденной Правительством Кыргызской Республики (Кабинетом Министров Кыргызской Республики).</w:t>
      </w:r>
    </w:p>
    <w:p>
      <w:pPr>
        <w:spacing w:after="60"/>
        <w:ind w:firstLine="567"/>
        <w:jc w:val="both"/>
      </w:pPr>
      <w:r>
        <w:rPr>
          <w:rFonts w:ascii="Arial" w:cs="Arial" w:eastAsia="Arial" w:hAnsi="Arial"/>
          <w:sz w:val="24"/>
          <w:szCs w:val="24"/>
        </w:rPr>
        <w:t xml:space="preserve">Часть 9 статьи 4 проекта Закона после слова "Кыргызской" необходимо дополнить словом "Республики".</w:t>
      </w:r>
    </w:p>
    <w:p>
      <w:pPr>
        <w:spacing w:after="60"/>
        <w:ind w:firstLine="567"/>
        <w:jc w:val="both"/>
      </w:pPr>
      <w:r>
        <w:rPr>
          <w:rFonts w:ascii="Arial" w:cs="Arial" w:eastAsia="Arial" w:hAnsi="Arial"/>
          <w:sz w:val="24"/>
          <w:szCs w:val="24"/>
        </w:rPr>
        <w:t xml:space="preserve">Подпункты 10 и 14 части 2 статьи 5 проекта Закона необходимо исключить, так как поставка, закладка, хранение, отпуск и контроль материальных ценностей государственного материального резерва регулируются </w:t>
      </w:r>
      <w:hyperlink w:history="1" r:id="rIdaxz6snj6w42ufevjitda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государственном материальном резерве".</w:t>
      </w:r>
    </w:p>
    <w:p>
      <w:pPr>
        <w:spacing w:after="60"/>
        <w:ind w:firstLine="567"/>
        <w:jc w:val="both"/>
      </w:pPr>
      <w:r>
        <w:rPr>
          <w:rFonts w:ascii="Arial" w:cs="Arial" w:eastAsia="Arial" w:hAnsi="Arial"/>
          <w:sz w:val="24"/>
          <w:szCs w:val="24"/>
        </w:rPr>
        <w:t xml:space="preserve">Частью 2 статьи 6 проекта Закона предлагается указать, что проведение мониторинга состояния продовольственной безопасности осуществляет уполномоченный орган, определяемый Кабинетом Министров Кыргызской Республики.</w:t>
      </w:r>
    </w:p>
    <w:p>
      <w:pPr>
        <w:spacing w:after="60"/>
        <w:ind w:firstLine="567"/>
        <w:jc w:val="both"/>
      </w:pPr>
      <w:r>
        <w:rPr>
          <w:rFonts w:ascii="Arial" w:cs="Arial" w:eastAsia="Arial" w:hAnsi="Arial"/>
          <w:sz w:val="24"/>
          <w:szCs w:val="24"/>
        </w:rPr>
        <w:t xml:space="preserve">Согласно </w:t>
      </w:r>
      <w:hyperlink w:history="1" r:id="rIdi9gsuwxgmbrjeor4_h7pj">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должны быть внутренне согласованными, логично построенными и соответствовать нормотворческой технике.</w:t>
      </w:r>
    </w:p>
    <w:p>
      <w:pPr>
        <w:spacing w:after="60"/>
        <w:ind w:firstLine="567"/>
        <w:jc w:val="both"/>
      </w:pPr>
      <w:r>
        <w:rPr>
          <w:rFonts w:ascii="Arial" w:cs="Arial" w:eastAsia="Arial" w:hAnsi="Arial"/>
          <w:sz w:val="24"/>
          <w:szCs w:val="24"/>
        </w:rPr>
        <w:t xml:space="preserve">Ввиду чего редакцию предлагаемой статьи следует пересмотреть.</w:t>
      </w:r>
    </w:p>
    <w:p>
      <w:pPr>
        <w:spacing w:after="60"/>
        <w:ind w:firstLine="567"/>
        <w:jc w:val="both"/>
      </w:pPr>
      <w:r>
        <w:rPr>
          <w:rFonts w:ascii="Arial" w:cs="Arial" w:eastAsia="Arial" w:hAnsi="Arial"/>
          <w:sz w:val="24"/>
          <w:szCs w:val="24"/>
        </w:rPr>
        <w:t xml:space="preserve">Также следует конкретизировать цели проводимого мониторинга, требуется ли принятие решения Кабинета Министров Кыргызской Республики по итогам проведенного мониторинга, последствия проведенного мониторинга, ввиду чего в рамках представленного проекта Закона предлагаем внести уточняющие изменения в указанные положения.</w:t>
      </w:r>
    </w:p>
    <w:p>
      <w:pPr>
        <w:spacing w:after="60"/>
        <w:ind w:firstLine="567"/>
        <w:jc w:val="both"/>
      </w:pPr>
      <w:r>
        <w:rPr>
          <w:rFonts w:ascii="Arial" w:cs="Arial" w:eastAsia="Arial" w:hAnsi="Arial"/>
          <w:sz w:val="24"/>
          <w:szCs w:val="24"/>
        </w:rPr>
        <w:t xml:space="preserve">При этом проект Закона содержит статьи, предусматривающие вопросы финансирования расходов на обеспечение продовольственной безопасности, реализацию государственных программ, направленных на выполнение задач обеспечения продовольственной безопасности, развитие отечественного производства, решение проблем качества и безопасности продовольственных товаров, функционирование и взаимодействие органов исполнительной власти с некоммерческими организациями.</w:t>
      </w:r>
    </w:p>
    <w:p>
      <w:pPr>
        <w:spacing w:after="60"/>
        <w:ind w:firstLine="567"/>
        <w:jc w:val="both"/>
      </w:pPr>
      <w:r>
        <w:rPr>
          <w:rFonts w:ascii="Arial" w:cs="Arial" w:eastAsia="Arial" w:hAnsi="Arial"/>
          <w:sz w:val="24"/>
          <w:szCs w:val="24"/>
        </w:rPr>
        <w:t xml:space="preserve">Следует отметить, что предлагаемые положения уже отрегулированы соответствующими нормативными правовыми актами Кыргызской Республики, в частности, вопрос финансирования расходов на обеспечение продовольственной безопасности регулируется положениями Бюджетного </w:t>
      </w:r>
      <w:hyperlink w:history="1" r:id="rIddvxvxcl0ikbjkg04kcqx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Ввиду чего указанные положения следует пересмотреть на предмет дублирования действующих нормативных правовых актов.</w:t>
      </w:r>
    </w:p>
    <w:p>
      <w:pPr>
        <w:spacing w:after="60"/>
        <w:ind w:firstLine="567"/>
        <w:jc w:val="both"/>
      </w:pPr>
      <w:r>
        <w:rPr>
          <w:rFonts w:ascii="Arial" w:cs="Arial" w:eastAsia="Arial" w:hAnsi="Arial"/>
          <w:sz w:val="24"/>
          <w:szCs w:val="24"/>
        </w:rPr>
        <w:t xml:space="preserve">Часть 1 статьи 7 проекта Закона предлагаем изложить в следующей редакции:</w:t>
      </w:r>
    </w:p>
    <w:p>
      <w:pPr>
        <w:spacing w:after="60"/>
        <w:ind w:firstLine="567"/>
        <w:jc w:val="both"/>
      </w:pPr>
      <w:r>
        <w:rPr>
          <w:rFonts w:ascii="Arial" w:cs="Arial" w:eastAsia="Arial" w:hAnsi="Arial"/>
          <w:sz w:val="24"/>
          <w:szCs w:val="24"/>
        </w:rPr>
        <w:t xml:space="preserve">"Финансирование расходов на обеспечение продовольственной безопасности осуществляется за счет средств, предусмотренных в республиканском и местных бюджетах на соответствующий год", далее по тексту.</w:t>
      </w:r>
    </w:p>
    <w:p>
      <w:pPr>
        <w:spacing w:after="60"/>
        <w:ind w:firstLine="567"/>
        <w:jc w:val="both"/>
      </w:pPr>
      <w:r>
        <w:rPr>
          <w:rFonts w:ascii="Arial" w:cs="Arial" w:eastAsia="Arial" w:hAnsi="Arial"/>
          <w:sz w:val="24"/>
          <w:szCs w:val="24"/>
        </w:rPr>
        <w:t xml:space="preserve">Относительно части 2 статьи 7 проекта Закона отмечаем, что в соответствии с бюджетным законодательством Кыргызской Республики из республиканского бюджета на финансовую поддержку организаций оптового продовольственного комплекса средства не выделяются, в связи с чем данную норму считаем необходимым исключить.</w:t>
      </w:r>
    </w:p>
    <w:p>
      <w:pPr>
        <w:spacing w:after="60"/>
        <w:ind w:firstLine="567"/>
        <w:jc w:val="both"/>
      </w:pPr>
      <w:r>
        <w:rPr>
          <w:rFonts w:ascii="Arial" w:cs="Arial" w:eastAsia="Arial" w:hAnsi="Arial"/>
          <w:sz w:val="24"/>
          <w:szCs w:val="24"/>
        </w:rPr>
        <w:t xml:space="preserve">В связи с тем, что после организации закупа и доставки необходимо распределение, а также во избежание бесконтрольности и возможных коррупционных рисков необходимо дополнить абзац третий части 3 статьи 4 нормой, предусматривающей определение механизмов распределения основных продуктов питания.</w:t>
      </w:r>
    </w:p>
    <w:p>
      <w:pPr>
        <w:spacing w:after="60"/>
        <w:ind w:firstLine="567"/>
        <w:jc w:val="both"/>
      </w:pPr>
      <w:r>
        <w:rPr>
          <w:rFonts w:ascii="Arial" w:cs="Arial" w:eastAsia="Arial" w:hAnsi="Arial"/>
          <w:sz w:val="24"/>
          <w:szCs w:val="24"/>
        </w:rPr>
        <w:t xml:space="preserve">Часть 2 статьи 12 проекта Закона необходимо доработать, так как непонятно, как будут рассчитываться запасы и оборачиваемые запасы сельскохозяйственной продукции, сырья и продовольствия отечественных производителей.</w:t>
      </w:r>
    </w:p>
    <w:p>
      <w:pPr>
        <w:spacing w:after="60"/>
        <w:ind w:firstLine="567"/>
        <w:jc w:val="both"/>
      </w:pPr>
      <w:r>
        <w:rPr>
          <w:rFonts w:ascii="Arial" w:cs="Arial" w:eastAsia="Arial" w:hAnsi="Arial"/>
          <w:sz w:val="24"/>
          <w:szCs w:val="24"/>
        </w:rPr>
        <w:t xml:space="preserve">Статьей 14 проекта Закона предлагается установить ответственность за нарушение законодательства в области обеспечения продовольственной безопасности. При этом Кодекс Кыргызской Республики о правонарушениях не предусматривает ответственность за указанный вид нарушения.</w:t>
      </w:r>
    </w:p>
    <w:p>
      <w:pPr>
        <w:spacing w:after="60"/>
        <w:ind w:firstLine="567"/>
        <w:jc w:val="both"/>
      </w:pPr>
      <w:r>
        <w:rPr>
          <w:rFonts w:ascii="Arial" w:cs="Arial" w:eastAsia="Arial" w:hAnsi="Arial"/>
          <w:sz w:val="24"/>
          <w:szCs w:val="24"/>
        </w:rPr>
        <w:t xml:space="preserve">Часть 3 статьи 14 проекта Закона Кыргызской Республики "О продовольственной безопасности Кыргызской Республики" необходимо привести в соответствие с законодательством Кыргызской Республики, так как нормы федерального законодательства и законодательства города Москвы не действуют на территории Кыргызской Республики.</w:t>
      </w:r>
    </w:p>
    <w:p>
      <w:pPr>
        <w:spacing w:after="60"/>
        <w:ind w:firstLine="567"/>
        <w:jc w:val="both"/>
      </w:pPr>
      <w:r>
        <w:rPr>
          <w:rFonts w:ascii="Arial" w:cs="Arial" w:eastAsia="Arial" w:hAnsi="Arial"/>
          <w:sz w:val="24"/>
          <w:szCs w:val="24"/>
        </w:rPr>
        <w:t xml:space="preserve">Частью 1 статьи 15 проекта Закона предлагается установить, что данный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При этом частью 2 статьи 15 проекта Закона предлагается Кабинету Министров Кыргызской Республики в трехмесячный срок привести свои решения в соответствие с представленным Законом, в случае его принятия.</w:t>
      </w:r>
    </w:p>
    <w:p>
      <w:pPr>
        <w:spacing w:after="60"/>
        <w:ind w:firstLine="567"/>
        <w:jc w:val="both"/>
      </w:pPr>
      <w:r>
        <w:rPr>
          <w:rFonts w:ascii="Arial" w:cs="Arial" w:eastAsia="Arial" w:hAnsi="Arial"/>
          <w:sz w:val="24"/>
          <w:szCs w:val="24"/>
        </w:rPr>
        <w:t xml:space="preserve">Согласно </w:t>
      </w:r>
      <w:hyperlink w:history="1" r:id="rId4it_re_x_wb2e8xczai4m">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 справке-обосновании к проекту Закона указано, что принятие представленного проекта требует дополнительных расходов из республиканского бюджета.</w:t>
      </w:r>
    </w:p>
    <w:p>
      <w:pPr>
        <w:spacing w:after="60"/>
        <w:ind w:firstLine="567"/>
        <w:jc w:val="both"/>
      </w:pPr>
      <w:r>
        <w:rPr>
          <w:rFonts w:ascii="Arial" w:cs="Arial" w:eastAsia="Arial" w:hAnsi="Arial"/>
          <w:sz w:val="24"/>
          <w:szCs w:val="24"/>
        </w:rPr>
        <w:t xml:space="preserve">При этом согласно </w:t>
      </w:r>
      <w:hyperlink w:history="1" r:id="rIdhq-n74okv9gyok6ys1q8j">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В связи с чем следует определить источник финансирования, в случае принятия представленного проекта Закона.</w:t>
      </w:r>
    </w:p>
    <w:p>
      <w:pPr>
        <w:spacing w:after="60"/>
        <w:ind w:firstLine="567"/>
        <w:jc w:val="both"/>
      </w:pPr>
      <w:r>
        <w:rPr>
          <w:rFonts w:ascii="Arial" w:cs="Arial" w:eastAsia="Arial" w:hAnsi="Arial"/>
          <w:sz w:val="24"/>
          <w:szCs w:val="24"/>
        </w:rPr>
        <w:t xml:space="preserve">Также прилагаемая к проекту Закона справка-обоснование не соответствует требованиям </w:t>
      </w:r>
      <w:hyperlink w:history="1" r:id="rIddyca09ifydbnlscp1tsxa">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поскольку не отражены итоги общественного обсуждения.</w:t>
      </w:r>
    </w:p>
    <w:p>
      <w:pPr>
        <w:spacing w:after="60"/>
        <w:ind w:firstLine="567"/>
        <w:jc w:val="both"/>
      </w:pPr>
      <w:r>
        <w:rPr>
          <w:rFonts w:ascii="Arial" w:cs="Arial" w:eastAsia="Arial" w:hAnsi="Arial"/>
          <w:sz w:val="24"/>
          <w:szCs w:val="24"/>
        </w:rPr>
        <w:t xml:space="preserve">В то же время следует отметить, что справка-обоснование к проекту Закона Кыргызской Республики "О продовольственной безопасности Кыргызской Республики" не отражает сущность и не раскрывает содержание проекта Закона Кыргызской Республики.</w:t>
      </w:r>
    </w:p>
    <w:p>
      <w:pPr>
        <w:spacing w:after="60"/>
        <w:ind w:firstLine="567"/>
        <w:jc w:val="both"/>
      </w:pPr>
      <w:r>
        <w:rPr>
          <w:rFonts w:ascii="Arial" w:cs="Arial" w:eastAsia="Arial" w:hAnsi="Arial"/>
          <w:sz w:val="24"/>
          <w:szCs w:val="24"/>
        </w:rPr>
        <w:t xml:space="preserve">На основании вышеизложенного Кабинет Министров Кыргызской Республики выносит заключение к проекту Закона Кыргызской Республики "О продовольственной безопасности Кыргызской Республики", инициированного депутатом Жогорку Кенеша Кыргызской Республики Маматалиевым М.А. с учетом представленных замечаний и предложений.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9df91obcffdpe31swo5p">
      <w:r>
        <w:rPr>
          <w:rFonts w:ascii="Arial" w:cs="Arial" w:eastAsia="Arial" w:hAnsi="Arial"/>
          <w:color w:val="132D3F"/>
          <w:sz w:val="16"/>
          <w:szCs w:val="16"/>
          <w:u w:val="single"/>
        </w:rPr>
        <w:t xml:space="preserve">dalil.kg/document/219463</w:t>
      </w:r>
    </w:hyperlink>
  </w:p>
  <w:p>
    <w:pPr>
      <w:spacing w:after="0" w:before="40"/>
      <w:jc w:val="center"/>
    </w:pPr>
    <w:hyperlink w:history="1" r:id="rIdexwmjsi_q8fnqiwyek_h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jrvvtu46ishkqopi33hh" Type="http://schemas.openxmlformats.org/officeDocument/2006/relationships/hyperlink" Target="https://dalil.kg/document/112301#st_18" TargetMode="External"/><Relationship Id="rId0ng8aocbavhzgus3fk1b3" Type="http://schemas.openxmlformats.org/officeDocument/2006/relationships/hyperlink" Target="https://dalil.kg/document/112301#st_27" TargetMode="External"/><Relationship Id="rIdzujb0du9vb25yqwgx30ys" Type="http://schemas.openxmlformats.org/officeDocument/2006/relationships/hyperlink" Target="https://dalil.kg/document/219463#pr1" TargetMode="External"/><Relationship Id="rIdjxca97mij-ph8973ppblp" Type="http://schemas.openxmlformats.org/officeDocument/2006/relationships/hyperlink" Target="https://dalil.kg/document/219463#pr2" TargetMode="External"/><Relationship Id="rIdv9lyeqkczlim0wy6ndehb" Type="http://schemas.openxmlformats.org/officeDocument/2006/relationships/hyperlink" Target="https://dalil.kg/document/219463#pr3" TargetMode="External"/><Relationship Id="rIdn5r_8riy5fl3fng2lbr_b" Type="http://schemas.openxmlformats.org/officeDocument/2006/relationships/hyperlink" Target="https://dalil.kg/document/112301#st_18" TargetMode="External"/><Relationship Id="rIdgrixqiaygwsqpmxs2er86" Type="http://schemas.openxmlformats.org/officeDocument/2006/relationships/hyperlink" Target="https://dalil.kg/document/112301#st_27" TargetMode="External"/><Relationship Id="rIdwas2grnzf6rxezuhd-qwa" Type="http://schemas.openxmlformats.org/officeDocument/2006/relationships/hyperlink" Target="https://dalil.kg/document/112340#st_1" TargetMode="External"/><Relationship Id="rIdtoixpdwwweirntgmhug62" Type="http://schemas.openxmlformats.org/officeDocument/2006/relationships/hyperlink" Target="https://dalil.kg/document/112340#st_31" TargetMode="External"/><Relationship Id="rIdcdiwwm6845l1avwpdj1ge" Type="http://schemas.openxmlformats.org/officeDocument/2006/relationships/hyperlink" Target="https://dalil.kg/document/112340#st_34" TargetMode="External"/><Relationship Id="rIdtdesiqos3r3mqz2smwk2j" Type="http://schemas.openxmlformats.org/officeDocument/2006/relationships/hyperlink" Target="https://dalil.kg/document/112340#st_10" TargetMode="External"/><Relationship Id="rIddaedq2ch4vbbuw1qw9wnv" Type="http://schemas.openxmlformats.org/officeDocument/2006/relationships/hyperlink" Target="https://dalil.kg/document/112340#st_34" TargetMode="External"/><Relationship Id="rIdmvfmrqm3ufxwvnhjoxjs4" Type="http://schemas.openxmlformats.org/officeDocument/2006/relationships/hyperlink" Target="https://dalil.kg/document/112213" TargetMode="External"/><Relationship Id="rIdjtgvxiptjfmwrhovngths" Type="http://schemas.openxmlformats.org/officeDocument/2006/relationships/hyperlink" Target="https://dalil.kg/document/204001" TargetMode="External"/><Relationship Id="rId1x44gaokffoi8y3gsg7so" Type="http://schemas.openxmlformats.org/officeDocument/2006/relationships/hyperlink" Target="https://dalil.kg/document/202591#st_24" TargetMode="External"/><Relationship Id="rIdhmpzb-itfq-fqeaydkjcq" Type="http://schemas.openxmlformats.org/officeDocument/2006/relationships/hyperlink" Target="https://dalil.kg/document/202591#st_25" TargetMode="External"/><Relationship Id="rIdy30ckohxy3vjwlzscio4a" Type="http://schemas.openxmlformats.org/officeDocument/2006/relationships/hyperlink" Target="https://dalil.kg/document/202591#st_26" TargetMode="External"/><Relationship Id="rIdzoyrwe0r6aw6puz65r2iz" Type="http://schemas.openxmlformats.org/officeDocument/2006/relationships/hyperlink" Target="https://dalil.kg/document/76491" TargetMode="External"/><Relationship Id="rIdo-mwbk2exfwuxp7atinhy" Type="http://schemas.openxmlformats.org/officeDocument/2006/relationships/hyperlink" Target="https://dalil.kg/document/76490" TargetMode="External"/><Relationship Id="rIdhvlivexp1mx3ftfe1dgaw" Type="http://schemas.openxmlformats.org/officeDocument/2006/relationships/hyperlink" Target="https://dalil.kg/document/112301#st_18" TargetMode="External"/><Relationship Id="rIdx8memegg0ewfj45jggyrv" Type="http://schemas.openxmlformats.org/officeDocument/2006/relationships/hyperlink" Target="https://dalil.kg/document/112301#st_27" TargetMode="External"/><Relationship Id="rIdlbur2kg4ibl5hd-nssn3s" Type="http://schemas.openxmlformats.org/officeDocument/2006/relationships/hyperlink" Target="https://dalil.kg/document/202591#st_4" TargetMode="External"/><Relationship Id="rIdwwpaagcctr9yd-zc8xm4v" Type="http://schemas.openxmlformats.org/officeDocument/2006/relationships/hyperlink" Target="https://dalil.kg/document/112306" TargetMode="External"/><Relationship Id="rIdnqxq7dqpsx-6t6xlcgdxj" Type="http://schemas.openxmlformats.org/officeDocument/2006/relationships/hyperlink" Target="https://dalil.kg/document/202591#st_9" TargetMode="External"/><Relationship Id="rIdgs5xmgbgmrpkr4nm-bdra" Type="http://schemas.openxmlformats.org/officeDocument/2006/relationships/hyperlink" Target="https://dalil.kg/document/202591#st_9" TargetMode="External"/><Relationship Id="rId93_vo0ju8ndvvhbxbtfoj" Type="http://schemas.openxmlformats.org/officeDocument/2006/relationships/hyperlink" Target="https://dalil.kg/document/202591#st_24" TargetMode="External"/><Relationship Id="rIdjvke5_w9gm159fsf8ipku" Type="http://schemas.openxmlformats.org/officeDocument/2006/relationships/hyperlink" Target="https://dalil.kg/document/202591#st_26" TargetMode="External"/><Relationship Id="rIdtbz3aozrflso84bb66jen" Type="http://schemas.openxmlformats.org/officeDocument/2006/relationships/hyperlink" Target="https://dalil.kg/document/202591#st_25" TargetMode="External"/><Relationship Id="rIdxtgyat1wmzw1rav8ekick" Type="http://schemas.openxmlformats.org/officeDocument/2006/relationships/hyperlink" Target="https://dalil.kg/document/995" TargetMode="External"/><Relationship Id="rIdlxejks24lco3ggqmaxhwj" Type="http://schemas.openxmlformats.org/officeDocument/2006/relationships/hyperlink" Target="https://dalil.kg/document/112306" TargetMode="External"/><Relationship Id="rIdjq1pnumbniffjwgz5vg8o" Type="http://schemas.openxmlformats.org/officeDocument/2006/relationships/hyperlink" Target="https://dalil.kg/document/111338" TargetMode="External"/><Relationship Id="rIddoigouh5_h-9af8poyu8u" Type="http://schemas.openxmlformats.org/officeDocument/2006/relationships/hyperlink" Target="https://dalil.kg/document/112340" TargetMode="External"/><Relationship Id="rIdfsx-toazlrwapzj_bus9p" Type="http://schemas.openxmlformats.org/officeDocument/2006/relationships/hyperlink" Target="https://dalil.kg/document/541" TargetMode="External"/><Relationship Id="rIds4zpefcb4yactboqaqe9o" Type="http://schemas.openxmlformats.org/officeDocument/2006/relationships/hyperlink" Target="https://dalil.kg/document/995" TargetMode="External"/><Relationship Id="rIdaczevkfwyno6oxsvygh5u" Type="http://schemas.openxmlformats.org/officeDocument/2006/relationships/hyperlink" Target="https://dalil.kg/document/202591" TargetMode="External"/><Relationship Id="rIdtgety-dqtospvjzwleskn" Type="http://schemas.openxmlformats.org/officeDocument/2006/relationships/hyperlink" Target="https://dalil.kg/document/111908" TargetMode="External"/><Relationship Id="rIdmf8hammsnpjoycosm2kbt" Type="http://schemas.openxmlformats.org/officeDocument/2006/relationships/hyperlink" Target="https://dalil.kg/document/112361" TargetMode="External"/><Relationship Id="rIdwviwutqo1ug6xcht6wetk" Type="http://schemas.openxmlformats.org/officeDocument/2006/relationships/hyperlink" Target="https://dalil.kg/document/995" TargetMode="External"/><Relationship Id="rIdi1zb_qkmvx6zd6qrmvqqw" Type="http://schemas.openxmlformats.org/officeDocument/2006/relationships/hyperlink" Target="https://dalil.kg/document/112306" TargetMode="External"/><Relationship Id="rId8-u73p7eib6qoa33gvoki" Type="http://schemas.openxmlformats.org/officeDocument/2006/relationships/hyperlink" Target="https://dalil.kg/document/112301#st_18" TargetMode="External"/><Relationship Id="rIdqpbywpxauvg6aoy5ltrbl" Type="http://schemas.openxmlformats.org/officeDocument/2006/relationships/hyperlink" Target="https://dalil.kg/document/112301#st_27" TargetMode="External"/><Relationship Id="rIdv2jhzwbai-cxtwxvfzskf" Type="http://schemas.openxmlformats.org/officeDocument/2006/relationships/hyperlink" Target="https://dalil.kg/document/202591#st_4" TargetMode="External"/><Relationship Id="rIdpitq0yuwhmsy8hze3fvim" Type="http://schemas.openxmlformats.org/officeDocument/2006/relationships/hyperlink" Target="https://dalil.kg/document/204001" TargetMode="External"/><Relationship Id="rIdaxz6snj6w42ufevjitdav" Type="http://schemas.openxmlformats.org/officeDocument/2006/relationships/hyperlink" Target="https://dalil.kg/document/204001" TargetMode="External"/><Relationship Id="rIdi9gsuwxgmbrjeor4_h7pj" Type="http://schemas.openxmlformats.org/officeDocument/2006/relationships/hyperlink" Target="https://dalil.kg/document/202591#st_11" TargetMode="External"/><Relationship Id="rIddvxvxcl0ikbjkg04kcqxr" Type="http://schemas.openxmlformats.org/officeDocument/2006/relationships/hyperlink" Target="https://dalil.kg/document/111338" TargetMode="External"/><Relationship Id="rId4it_re_x_wb2e8xczai4m" Type="http://schemas.openxmlformats.org/officeDocument/2006/relationships/hyperlink" Target="https://dalil.kg/document/202591#st_24" TargetMode="External"/><Relationship Id="rIdhq-n74okv9gyok6ys1q8j" Type="http://schemas.openxmlformats.org/officeDocument/2006/relationships/hyperlink" Target="https://dalil.kg/document/202591#st_26" TargetMode="External"/><Relationship Id="rIddyca09ifydbnlscp1tsxa" Type="http://schemas.openxmlformats.org/officeDocument/2006/relationships/hyperlink" Target="https://dalil.kg/document/202591#st_25" TargetMode="External"/><Relationship Id="rId8" Type="http://schemas.openxmlformats.org/officeDocument/2006/relationships/image" Target="media/8de64316e95979c063c17bcd5380dc052a2594e9.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9df91obcffdpe31swo5p" Type="http://schemas.openxmlformats.org/officeDocument/2006/relationships/hyperlink" Target="https://dalil.kg/document/219463" TargetMode="External"/><Relationship Id="rIdexwmjsi_q8fnqiwyek_h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2026-09-28T18:45:46.802Z</dcterms:created>
  <dcterms:modified xsi:type="dcterms:W3CDTF">2026-09-28T18:45:46.802Z</dcterms:modified>
</cp:coreProperties>
</file>

<file path=docProps/custom.xml><?xml version="1.0" encoding="utf-8"?>
<Properties xmlns="http://schemas.openxmlformats.org/officeDocument/2006/custom-properties" xmlns:vt="http://schemas.openxmlformats.org/officeDocument/2006/docPropsVTypes"/>
</file>