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mp1duuq11tbo0ap-riyhx">
        <w:r>
          <w:rPr>
            <w:rFonts w:ascii="Arial" w:cs="Arial" w:eastAsia="Arial" w:hAnsi="Arial"/>
            <w:i/>
            <w:iCs/>
            <w:color w:val="1D4ED8"/>
            <w:sz w:val="24"/>
            <w:szCs w:val="24"/>
            <w:u w:val="single"/>
          </w:rPr>
          <w:t xml:space="preserve">распоряжению</w:t>
        </w:r>
      </w:hyperlink>
      <w:r>
        <w:rPr>
          <w:rFonts w:ascii="Arial" w:cs="Arial" w:eastAsia="Arial" w:hAnsi="Arial"/>
          <w:i/>
          <w:iCs/>
          <w:sz w:val="24"/>
          <w:szCs w:val="24"/>
        </w:rPr>
        <w:t xml:space="preserve"> Кабинета Министров Кыргызской Республики
 от 3 марта 2023 года № 87-р)</w:t>
      </w:r>
    </w:p>
    <w:p>
      <w:pPr>
        <w:spacing w:after="400" w:before="400"/>
        <w:jc w:val="center"/>
      </w:pPr>
      <w:r>
        <w:rPr>
          <w:rFonts w:ascii="Arial" w:cs="Arial" w:eastAsia="Arial" w:hAnsi="Arial"/>
          <w:b/>
          <w:bCs/>
          <w:sz w:val="28"/>
          <w:szCs w:val="28"/>
        </w:rPr>
        <w:t xml:space="preserve">КОНЦЕПЦИЯ
 развития исламской экономической платформы в Кыргызской Республике на 2023-2027 годы</w:t>
      </w:r>
    </w:p>
    <w:p>
      <w:pPr>
        <w:spacing w:after="200" w:before="200"/>
        <w:jc w:val="center"/>
      </w:pPr>
      <w:r>
        <w:rPr>
          <w:rFonts w:ascii="Arial" w:cs="Arial" w:eastAsia="Arial" w:hAnsi="Arial"/>
          <w:b/>
          <w:bCs/>
          <w:sz w:val="24"/>
          <w:szCs w:val="24"/>
        </w:rPr>
        <w:t xml:space="preserve">I. Введение</w:t>
      </w:r>
    </w:p>
    <w:p>
      <w:pPr>
        <w:spacing w:after="60"/>
        <w:ind w:firstLine="567"/>
        <w:jc w:val="both"/>
      </w:pPr>
      <w:r>
        <w:rPr>
          <w:rFonts w:ascii="Arial" w:cs="Arial" w:eastAsia="Arial" w:hAnsi="Arial"/>
          <w:sz w:val="24"/>
          <w:szCs w:val="24"/>
        </w:rPr>
        <w:t xml:space="preserve">Принимая во внимание важность реформирования структуры экономики, обеспечивающей более устойчивую модель развития с опорой как на традиционные (западную), так и исламские рыночные принципы (модели) в области экономики и финансов, в соответствии с </w:t>
      </w:r>
      <w:hyperlink w:history="1" r:id="rIdj-g4c_gchuhawnokqiglj">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Председателя Кабинета Министров Кыргызской Республики от 11 мая 2022 года № 338 была начата работа по разработке проекта Концепции развития исламской экономической платформы в Кыргызской Республике на 2023-2027 годы (далее - Концепция) с целью формирования и развития исламской экономической платформы в Кыргызской Республике и продвижения страны как регионального центра по исламской экономике и финансам.</w:t>
      </w:r>
    </w:p>
    <w:p>
      <w:pPr>
        <w:spacing w:after="60"/>
        <w:ind w:firstLine="567"/>
        <w:jc w:val="both"/>
      </w:pPr>
      <w:r>
        <w:rPr>
          <w:rFonts w:ascii="Arial" w:cs="Arial" w:eastAsia="Arial" w:hAnsi="Arial"/>
          <w:sz w:val="24"/>
          <w:szCs w:val="24"/>
        </w:rPr>
        <w:t xml:space="preserve">Данная Концепция разрабатывалась с целью содействия продвижению Национальной стратегии развития Кыргызской Республики на 2018-2040 годы. Концепция согласована с другими стратегическими документами, такими как Национальная программа развития Кыргызской Республики до 2026 года, Основные направления развития банковской системы Кыргызской Республики на 2022-2025 годы, Основные направления развития сектора микрофинансирования в Кыргызской Республике на 2022-2025 годы, принятыми Национальным банком Кыргызской Республики и другими значимыми стратегическими документами. Предположительно, Концепция также внесет свой вклад в ряд других более широких инициатив, направленных на создание рабочих мест и стимулирование экономического роста страны.</w:t>
      </w:r>
    </w:p>
    <w:p>
      <w:pPr>
        <w:spacing w:after="60"/>
        <w:ind w:firstLine="567"/>
        <w:jc w:val="both"/>
      </w:pPr>
      <w:r>
        <w:rPr>
          <w:rFonts w:ascii="Arial" w:cs="Arial" w:eastAsia="Arial" w:hAnsi="Arial"/>
          <w:sz w:val="24"/>
          <w:szCs w:val="24"/>
        </w:rPr>
        <w:t xml:space="preserve">Реализация Концепции является приоритетной задачей. Разработка Концепции - это многостороннее мероприятие, включающее обсуждения с членами межведомственной рабочей группы, представленной министерствами, ведомствами, Национальным банком Кыргызской Республики, бизнес-сообществом и академическими кругами. Успешная реализация Концепции зависит от эффективной, последовательной и скоординированной работы всех заинтересованных сторон.</w:t>
      </w:r>
    </w:p>
    <w:p>
      <w:pPr>
        <w:spacing w:after="200" w:before="200"/>
        <w:jc w:val="center"/>
      </w:pPr>
      <w:r>
        <w:rPr>
          <w:rFonts w:ascii="Arial" w:cs="Arial" w:eastAsia="Arial" w:hAnsi="Arial"/>
          <w:b/>
          <w:bCs/>
          <w:sz w:val="24"/>
          <w:szCs w:val="24"/>
        </w:rPr>
        <w:t xml:space="preserve">II. Анализ экономической, социологической, статистической и экспертной информации, отражающий видение уровня развития исламской экономической платформы</w:t>
      </w:r>
    </w:p>
    <w:p>
      <w:pPr>
        <w:spacing w:after="60" w:before="200"/>
        <w:ind w:firstLine="567"/>
        <w:jc w:val="both"/>
      </w:pPr>
      <w:r>
        <w:rPr>
          <w:rFonts w:ascii="Arial" w:cs="Arial" w:eastAsia="Arial" w:hAnsi="Arial"/>
          <w:b/>
          <w:bCs/>
          <w:sz w:val="24"/>
          <w:szCs w:val="24"/>
        </w:rPr>
        <w:t xml:space="preserve">2.1. Состояние экономики Кыргызстана</w:t>
      </w:r>
    </w:p>
    <w:p>
      <w:pPr>
        <w:spacing w:after="60"/>
        <w:ind w:firstLine="567"/>
        <w:jc w:val="both"/>
      </w:pPr>
      <w:r>
        <w:rPr>
          <w:rFonts w:ascii="Arial" w:cs="Arial" w:eastAsia="Arial" w:hAnsi="Arial"/>
          <w:sz w:val="24"/>
          <w:szCs w:val="24"/>
        </w:rPr>
        <w:t xml:space="preserve">Состояние экономики Кыргызстана зависит от реализации продукции горнорудной промышленности, денежных переводов трудовых мигрантов, политической стабильности, с зависимостью от периодических внешних заимствований, при незначительном объеме золотовалютных резервов, предстоящих пиках выплат по внешним долгам страны, наличии доли теневого сектора, цикличности вымывания иностранной валюты по причине значительной доли сферы услуг и торговли, дефиците дополнительных электрических мощностей, преобладании валовой добавленной стоимости индивидуальных предпринимателей над малыми и средними предприятиями, также импорта над экспортом и международных перевозок автомобильным транспортом над железнодорожным.</w:t>
      </w:r>
    </w:p>
    <w:p>
      <w:pPr>
        <w:spacing w:after="60" w:before="200"/>
        <w:ind w:firstLine="567"/>
        <w:jc w:val="both"/>
      </w:pPr>
      <w:r>
        <w:rPr>
          <w:rFonts w:ascii="Arial" w:cs="Arial" w:eastAsia="Arial" w:hAnsi="Arial"/>
          <w:b/>
          <w:bCs/>
          <w:sz w:val="24"/>
          <w:szCs w:val="24"/>
        </w:rPr>
        <w:t xml:space="preserve">2.1.1. ВВП</w:t>
      </w:r>
    </w:p>
    <w:p>
      <w:pPr>
        <w:spacing w:after="60"/>
        <w:ind w:firstLine="567"/>
        <w:jc w:val="both"/>
      </w:pPr>
      <w:r>
        <w:rPr>
          <w:rFonts w:ascii="Arial" w:cs="Arial" w:eastAsia="Arial" w:hAnsi="Arial"/>
          <w:sz w:val="24"/>
          <w:szCs w:val="24"/>
        </w:rPr>
        <w:t xml:space="preserve">Структура ВВП в 2021 году сложилась следующим образом:</w:t>
      </w:r>
    </w:p>
    <w:p>
      <w:pPr>
        <w:spacing w:after="60"/>
        <w:ind w:firstLine="567"/>
        <w:jc w:val="both"/>
      </w:pPr>
      <w:r>
        <w:rPr>
          <w:rFonts w:ascii="Arial" w:cs="Arial" w:eastAsia="Arial" w:hAnsi="Arial"/>
          <w:sz w:val="24"/>
          <w:szCs w:val="24"/>
        </w:rPr>
        <w:t xml:space="preserve">- услуги - 27,7%;</w:t>
      </w:r>
    </w:p>
    <w:p>
      <w:pPr>
        <w:spacing w:after="60"/>
        <w:ind w:firstLine="567"/>
        <w:jc w:val="both"/>
      </w:pPr>
      <w:r>
        <w:rPr>
          <w:rFonts w:ascii="Arial" w:cs="Arial" w:eastAsia="Arial" w:hAnsi="Arial"/>
          <w:sz w:val="24"/>
          <w:szCs w:val="24"/>
        </w:rPr>
        <w:t xml:space="preserve">- промышленность - 18,3%;</w:t>
      </w:r>
    </w:p>
    <w:p>
      <w:pPr>
        <w:spacing w:after="60"/>
        <w:ind w:firstLine="567"/>
        <w:jc w:val="both"/>
      </w:pPr>
      <w:r>
        <w:rPr>
          <w:rFonts w:ascii="Arial" w:cs="Arial" w:eastAsia="Arial" w:hAnsi="Arial"/>
          <w:sz w:val="24"/>
          <w:szCs w:val="24"/>
        </w:rPr>
        <w:t xml:space="preserve">- оптовая и розничная торговля - 17,5%;</w:t>
      </w:r>
    </w:p>
    <w:p>
      <w:pPr>
        <w:spacing w:after="60"/>
        <w:ind w:firstLine="567"/>
        <w:jc w:val="both"/>
      </w:pPr>
      <w:r>
        <w:rPr>
          <w:rFonts w:ascii="Arial" w:cs="Arial" w:eastAsia="Arial" w:hAnsi="Arial"/>
          <w:sz w:val="24"/>
          <w:szCs w:val="24"/>
        </w:rPr>
        <w:t xml:space="preserve">- сельское хозяйство - 14,7%;</w:t>
      </w:r>
    </w:p>
    <w:p>
      <w:pPr>
        <w:spacing w:after="60"/>
        <w:ind w:firstLine="567"/>
        <w:jc w:val="both"/>
      </w:pPr>
      <w:r>
        <w:rPr>
          <w:rFonts w:ascii="Arial" w:cs="Arial" w:eastAsia="Arial" w:hAnsi="Arial"/>
          <w:sz w:val="24"/>
          <w:szCs w:val="24"/>
        </w:rPr>
        <w:t xml:space="preserve">- строительство - 8,3%.</w:t>
      </w:r>
    </w:p>
    <w:p>
      <w:pPr>
        <w:spacing w:after="60"/>
        <w:ind w:firstLine="567"/>
        <w:jc w:val="both"/>
      </w:pPr>
      <w:r>
        <w:rPr>
          <w:rFonts w:ascii="Arial" w:cs="Arial" w:eastAsia="Arial" w:hAnsi="Arial"/>
          <w:sz w:val="24"/>
          <w:szCs w:val="24"/>
        </w:rPr>
        <w:t xml:space="preserve">Доля промышленности сохранялась на высоком уровне в 2020 и 2021 годах, и она сохраняет свою актуальность в части социальной защиты через обеспечение рабочими местами, а также посредством привлечения в страну валютной выручки от экспорта.</w:t>
      </w:r>
    </w:p>
    <w:p>
      <w:pPr>
        <w:spacing w:after="60"/>
        <w:ind w:firstLine="567"/>
        <w:jc w:val="both"/>
      </w:pPr>
      <w:r>
        <w:rPr>
          <w:rFonts w:ascii="Arial" w:cs="Arial" w:eastAsia="Arial" w:hAnsi="Arial"/>
          <w:sz w:val="24"/>
          <w:szCs w:val="24"/>
        </w:rPr>
        <w:t xml:space="preserve">Такой прирост был обусловлен увеличением объемов производства очищенных нефтепродуктов, резиновых и пластмассовых изделий, прочих неметаллических минеральных продуктов, деревянных и бумажных изделий, полиграфической деятельности и других секторов. Производство в секторе добычи полезных ископаемых демонстрировало восстановление с середины 2021 года, увеличившись по итогам года на 21,2%. Вместе с тем в секторе обрабатывающей промышленности тоже наблюдался прирост. Объем промышленного производства без предприятий по разработке месторождения "Кумтор" продемонстрировал прирост на 12,9%, как положительный вклад промышленности в прирост экономики (в 2020 году наблюдалось снижение на 10,0%). Удельный вес промышленности в структуре ВВП в 2021 году составил 18,3%.</w:t>
      </w:r>
    </w:p>
    <w:p>
      <w:pPr>
        <w:spacing w:after="60" w:before="200"/>
        <w:ind w:firstLine="567"/>
        <w:jc w:val="both"/>
      </w:pPr>
      <w:r>
        <w:rPr>
          <w:rFonts w:ascii="Arial" w:cs="Arial" w:eastAsia="Arial" w:hAnsi="Arial"/>
          <w:b/>
          <w:bCs/>
          <w:sz w:val="24"/>
          <w:szCs w:val="24"/>
        </w:rPr>
        <w:t xml:space="preserve">2.1.2. Прямые иностранные инвестиции Кыргызской Республики (далее - ПИИ)</w:t>
      </w:r>
    </w:p>
    <w:p>
      <w:pPr>
        <w:spacing w:after="60"/>
        <w:ind w:firstLine="567"/>
        <w:jc w:val="both"/>
      </w:pPr>
      <w:r>
        <w:rPr>
          <w:rFonts w:ascii="Arial" w:cs="Arial" w:eastAsia="Arial" w:hAnsi="Arial"/>
          <w:sz w:val="24"/>
          <w:szCs w:val="24"/>
        </w:rPr>
        <w:t xml:space="preserve">Поступление прямых иностранных инвестиций в Кыргызской Республике в январе-сентябре 2022 года.</w:t>
      </w:r>
    </w:p>
    <w:p>
      <w:pPr>
        <w:spacing w:after="120" w:before="200"/>
        <w:ind w:firstLine="567"/>
        <w:jc w:val="both"/>
      </w:pPr>
      <w:r>
        <w:rPr>
          <w:rFonts w:ascii="Arial" w:cs="Arial" w:eastAsia="Arial" w:hAnsi="Arial"/>
          <w:b/>
          <w:bCs/>
          <w:sz w:val="24"/>
          <w:szCs w:val="24"/>
        </w:rPr>
        <w:t xml:space="preserve">*Таблица 1.</w:t>
      </w:r>
    </w:p>
    <w:p>
      <w:pPr>
        <w:spacing w:after="120" w:before="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5"/>
        <w:gridCol w:w="1314"/>
        <w:gridCol w:w="1314"/>
        <w:gridCol w:w="1314"/>
        <w:gridCol w:w="1314"/>
        <w:gridCol w:w="1314"/>
        <w:gridCol w:w="1314"/>
      </w:tblGrid>
      <w:tr>
        <w:tc>
          <w:tcPr>
            <w:tcW w:type="dxa" w:w="229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94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Приток</w:t>
            </w:r>
          </w:p>
        </w:tc>
        <w:tc>
          <w:tcPr>
            <w:tcW w:type="dxa" w:w="394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Отток</w:t>
            </w:r>
          </w:p>
        </w:tc>
      </w:tr>
      <w:tr>
        <w:tc>
          <w:tcPr>
            <w:vMerge w:val="continue"/>
            <w:tcBorders>
              <w:top w:val="single" w:color="CBBF9E" w:sz="4"/>
              <w:left w:val="single" w:color="CBBF9E" w:sz="4"/>
              <w:bottom w:val="single" w:color="CBBF9E" w:sz="4"/>
              <w:right w:val="single" w:color="CBBF9E" w:sz="4"/>
            </w:tcBorders>
          </w:tcPr>
          <w:p/>
        </w:tc>
        <w:tc>
          <w:tcPr>
            <w:tcW w:type="dxa" w:w="13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тыс. долл. США</w:t>
            </w:r>
          </w:p>
        </w:tc>
        <w:tc>
          <w:tcPr>
            <w:tcW w:type="dxa" w:w="26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процентах</w:t>
            </w:r>
          </w:p>
        </w:tc>
        <w:tc>
          <w:tcPr>
            <w:tcW w:type="dxa" w:w="131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тыс. долл. США</w:t>
            </w:r>
          </w:p>
        </w:tc>
        <w:tc>
          <w:tcPr>
            <w:tcW w:type="dxa" w:w="262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процентах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прошлый год</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w:t>
            </w:r>
          </w:p>
        </w:tc>
        <w:tc>
          <w:tcPr>
            <w:vMerge w:val="continue"/>
            <w:tcBorders>
              <w:top w:val="none" w:color="auto" w:sz="0"/>
              <w:left w:val="none" w:color="auto" w:sz="0"/>
              <w:bottom w:val="single" w:color="CBBF9E" w:sz="4"/>
              <w:right w:val="single" w:color="CBBF9E" w:sz="4"/>
            </w:tcBorders>
          </w:tcP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прошлый год</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w:t>
            </w:r>
          </w:p>
        </w:tc>
      </w:tr>
      <w:tr>
        <w:tc>
          <w:tcPr>
            <w:vMerge w:val="continue"/>
            <w:tcBorders>
              <w:top w:val="single" w:color="CBBF9E" w:sz="4"/>
              <w:left w:val="single" w:color="CBBF9E" w:sz="4"/>
              <w:bottom w:val="single" w:color="CBBF9E" w:sz="4"/>
              <w:right w:val="single" w:color="CBBF9E" w:sz="4"/>
            </w:tcBorders>
          </w:tcP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958314,9</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563462,9</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98,4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100,0</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5184,7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1648,6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141,2</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434219,2</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354223,5</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1023,1</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46269,3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22866,9</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141,5</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991,2</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106541,4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137378,0</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69061,5</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249451,7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90587,2</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r>
      <w:tr>
        <w:tc>
          <w:tcPr>
            <w:tcW w:type="dxa" w:w="22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1485,3</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70,6</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329,7</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bl>
    <w:p>
      <w:pPr>
        <w:spacing w:after="120" w:before="120"/>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Источник: Национальный статистический комитет КР (НСК) (*Предварительные данные).</w:t>
      </w:r>
    </w:p>
    <w:p>
      <w:pPr>
        <w:spacing w:after="60"/>
        <w:ind w:firstLine="567"/>
        <w:jc w:val="both"/>
      </w:pPr>
      <w:r>
        <w:rPr>
          <w:rFonts w:ascii="Arial" w:cs="Arial" w:eastAsia="Arial" w:hAnsi="Arial"/>
          <w:sz w:val="24"/>
          <w:szCs w:val="24"/>
        </w:rPr>
        <w:t xml:space="preserve">ПИИ в экономику Кыргызской Республики к настоящему времени концентрируются в наибольшей доле в г.Бишкек, Чуйской и Джалал-Абадской областях (таблица 1), в основном в обрабатывающих производствах горнодобывающей отрасли в виде полученных кредитов, а также реинвестированной прибыли, а доля собственного капитала в них имеет несравненно низкую долю, что отражает доверие к экономике республики как внешних, так и внутренних инвесторов.</w:t>
      </w:r>
    </w:p>
    <w:p>
      <w:pPr>
        <w:spacing w:after="60"/>
        <w:ind w:firstLine="567"/>
        <w:jc w:val="both"/>
      </w:pPr>
      <w:r>
        <w:rPr>
          <w:rFonts w:ascii="Arial" w:cs="Arial" w:eastAsia="Arial" w:hAnsi="Arial"/>
          <w:sz w:val="24"/>
          <w:szCs w:val="24"/>
        </w:rPr>
        <w:t xml:space="preserve">В 2015 году приток ПИИ в страну был максимальным с начала 1991 года и достиг 1573,2 млн. долл. США.</w:t>
      </w:r>
    </w:p>
    <w:p>
      <w:pPr>
        <w:spacing w:after="60"/>
        <w:ind w:firstLine="567"/>
        <w:jc w:val="both"/>
      </w:pPr>
      <w:r>
        <w:rPr>
          <w:rFonts w:ascii="Arial" w:cs="Arial" w:eastAsia="Arial" w:hAnsi="Arial"/>
          <w:sz w:val="24"/>
          <w:szCs w:val="24"/>
        </w:rPr>
        <w:t xml:space="preserve">Высокие показатели ПИИ в 2015 году отражают:</w:t>
      </w:r>
    </w:p>
    <w:p>
      <w:pPr>
        <w:spacing w:after="60"/>
        <w:ind w:firstLine="567"/>
        <w:jc w:val="both"/>
      </w:pPr>
      <w:r>
        <w:rPr>
          <w:rFonts w:ascii="Arial" w:cs="Arial" w:eastAsia="Arial" w:hAnsi="Arial"/>
          <w:sz w:val="24"/>
          <w:szCs w:val="24"/>
        </w:rPr>
        <w:t xml:space="preserve">- создание Российско-Кыргызского Фонда развития (РКФР);</w:t>
      </w:r>
    </w:p>
    <w:p>
      <w:pPr>
        <w:spacing w:after="60"/>
        <w:ind w:firstLine="567"/>
        <w:jc w:val="both"/>
      </w:pPr>
      <w:r>
        <w:rPr>
          <w:rFonts w:ascii="Arial" w:cs="Arial" w:eastAsia="Arial" w:hAnsi="Arial"/>
          <w:sz w:val="24"/>
          <w:szCs w:val="24"/>
        </w:rPr>
        <w:t xml:space="preserve">- привлечение платформенных кредитов.</w:t>
      </w:r>
    </w:p>
    <w:p>
      <w:pPr>
        <w:spacing w:after="60"/>
        <w:ind w:firstLine="567"/>
        <w:jc w:val="both"/>
      </w:pPr>
      <w:r>
        <w:rPr>
          <w:rFonts w:ascii="Arial" w:cs="Arial" w:eastAsia="Arial" w:hAnsi="Arial"/>
          <w:sz w:val="24"/>
          <w:szCs w:val="24"/>
        </w:rPr>
        <w:t xml:space="preserve">В 2015 году 48% от всего объема ПИИ в Кыргызской Республике составили два проекта: капитализация Российско-Кыргызского Фонда развития и строительство нефтеперерабатывающего завода "Джунда". Важно учитывать, что такие проекты, как капитализация РКФР и запуск крупного нефтеперерабатывающего завода "Джунда" являются единичными и крупными проектами с большими капиталовложениями, которые не реализуются каждый год ввиду небольшого потребительского рынка и инвестиционного климата. В 2015 году приток ПИИ без реализации указанных проектов был бы лишь на десяток млн. долл. больше, чем в 2016 году.</w:t>
      </w:r>
    </w:p>
    <w:p>
      <w:pPr>
        <w:spacing w:after="60"/>
        <w:ind w:firstLine="567"/>
        <w:jc w:val="both"/>
      </w:pPr>
      <w:r>
        <w:rPr>
          <w:rFonts w:ascii="Arial" w:cs="Arial" w:eastAsia="Arial" w:hAnsi="Arial"/>
          <w:sz w:val="24"/>
          <w:szCs w:val="24"/>
        </w:rPr>
        <w:t xml:space="preserve">Но заданная инерция имеет нисходящий тренд. Причина снижения притока ПИИ с 2015 года в Кыргызскую Республику заключается в снижении инвестирования такими странами, как Турция, Китай, Россия и Канада. Основной отток ПИИ в большей степени наблюдается из сферы геологоразведки, обрабатывающих производств, добычи полезных ископаемых и строительства.</w:t>
      </w:r>
    </w:p>
    <w:p>
      <w:pPr>
        <w:spacing w:after="60"/>
        <w:ind w:firstLine="567"/>
        <w:jc w:val="both"/>
      </w:pPr>
      <w:r>
        <w:rPr>
          <w:rFonts w:ascii="Arial" w:cs="Arial" w:eastAsia="Arial" w:hAnsi="Arial"/>
          <w:sz w:val="24"/>
          <w:szCs w:val="24"/>
        </w:rPr>
        <w:t xml:space="preserve">В республике прослеживаются:</w:t>
      </w:r>
    </w:p>
    <w:p>
      <w:pPr>
        <w:spacing w:after="60"/>
        <w:ind w:firstLine="567"/>
        <w:jc w:val="both"/>
      </w:pPr>
      <w:r>
        <w:rPr>
          <w:rFonts w:ascii="Arial" w:cs="Arial" w:eastAsia="Arial" w:hAnsi="Arial"/>
          <w:sz w:val="24"/>
          <w:szCs w:val="24"/>
        </w:rPr>
        <w:t xml:space="preserve">- возрастание трудности материального обеспечения производства, сбыта продукции зарубежным импортерам вследствие недостаточных объемов производства, конкуренции в ценовой политике соседних государств, в силу гибкости их импортных пошлин;</w:t>
      </w:r>
    </w:p>
    <w:p>
      <w:pPr>
        <w:spacing w:after="60"/>
        <w:ind w:firstLine="567"/>
        <w:jc w:val="both"/>
      </w:pPr>
      <w:r>
        <w:rPr>
          <w:rFonts w:ascii="Arial" w:cs="Arial" w:eastAsia="Arial" w:hAnsi="Arial"/>
          <w:sz w:val="24"/>
          <w:szCs w:val="24"/>
        </w:rPr>
        <w:t xml:space="preserve">- устарение и значительный износ действующего технического оборудования в большинстве отраслей;</w:t>
      </w:r>
    </w:p>
    <w:p>
      <w:pPr>
        <w:spacing w:after="60"/>
        <w:ind w:firstLine="567"/>
        <w:jc w:val="both"/>
      </w:pPr>
      <w:r>
        <w:rPr>
          <w:rFonts w:ascii="Arial" w:cs="Arial" w:eastAsia="Arial" w:hAnsi="Arial"/>
          <w:sz w:val="24"/>
          <w:szCs w:val="24"/>
        </w:rPr>
        <w:t xml:space="preserve">- высокие темпы инфляции, которые делают невозможным использование внутренних инвестиционных источников: амортизационных отчислений и прибыли;</w:t>
      </w:r>
    </w:p>
    <w:p>
      <w:pPr>
        <w:spacing w:after="60"/>
        <w:ind w:firstLine="567"/>
        <w:jc w:val="both"/>
      </w:pPr>
      <w:r>
        <w:rPr>
          <w:rFonts w:ascii="Arial" w:cs="Arial" w:eastAsia="Arial" w:hAnsi="Arial"/>
          <w:sz w:val="24"/>
          <w:szCs w:val="24"/>
        </w:rPr>
        <w:t xml:space="preserve">- слабый приток частных иностранных инвестиций, нерациональное использование иностранных займов и кредитов;</w:t>
      </w:r>
    </w:p>
    <w:p>
      <w:pPr>
        <w:spacing w:after="60"/>
        <w:ind w:firstLine="567"/>
        <w:jc w:val="both"/>
      </w:pPr>
      <w:r>
        <w:rPr>
          <w:rFonts w:ascii="Arial" w:cs="Arial" w:eastAsia="Arial" w:hAnsi="Arial"/>
          <w:sz w:val="24"/>
          <w:szCs w:val="24"/>
        </w:rPr>
        <w:t xml:space="preserve">- серьезное отставание в проведении активной промышленной политики, реорганизации, санации и ликвидации убыточных, неэффективных предприятий;</w:t>
      </w:r>
    </w:p>
    <w:p>
      <w:pPr>
        <w:spacing w:after="60"/>
        <w:ind w:firstLine="567"/>
        <w:jc w:val="both"/>
      </w:pPr>
      <w:r>
        <w:rPr>
          <w:rFonts w:ascii="Arial" w:cs="Arial" w:eastAsia="Arial" w:hAnsi="Arial"/>
          <w:sz w:val="24"/>
          <w:szCs w:val="24"/>
        </w:rPr>
        <w:t xml:space="preserve">- интенсивный продолжающийся отток из республики специалистов и инженерно-технических кадров.</w:t>
      </w:r>
    </w:p>
    <w:p>
      <w:pPr>
        <w:spacing w:after="60" w:before="200"/>
        <w:ind w:firstLine="567"/>
        <w:jc w:val="both"/>
      </w:pPr>
      <w:r>
        <w:rPr>
          <w:rFonts w:ascii="Arial" w:cs="Arial" w:eastAsia="Arial" w:hAnsi="Arial"/>
          <w:b/>
          <w:bCs/>
          <w:sz w:val="24"/>
          <w:szCs w:val="24"/>
        </w:rPr>
        <w:t xml:space="preserve">2.1.3. Внешняя торговля</w:t>
      </w:r>
    </w:p>
    <w:p>
      <w:pPr>
        <w:spacing w:after="60"/>
        <w:ind w:firstLine="567"/>
        <w:jc w:val="both"/>
      </w:pPr>
      <w:r>
        <w:rPr>
          <w:rFonts w:ascii="Arial" w:cs="Arial" w:eastAsia="Arial" w:hAnsi="Arial"/>
          <w:sz w:val="24"/>
          <w:szCs w:val="24"/>
        </w:rPr>
        <w:t xml:space="preserve">В силу большой доли в экспорте продукции горнодобывающей отрасли прослеживается зависимость динамики поступления ПИИ и экспорта республики.</w:t>
      </w:r>
    </w:p>
    <w:p>
      <w:pPr>
        <w:spacing w:after="60"/>
        <w:ind w:firstLine="567"/>
        <w:jc w:val="both"/>
      </w:pPr>
      <w:r>
        <w:rPr>
          <w:rFonts w:ascii="Arial" w:cs="Arial" w:eastAsia="Arial" w:hAnsi="Arial"/>
          <w:sz w:val="24"/>
          <w:szCs w:val="24"/>
        </w:rPr>
        <w:t xml:space="preserve">По итогам 2021 года импорт республики составил 5570,1 млн. долл. США, а экспорт 1658,9 млн. долл. США, традиционно имеющий наибольшую долю поставок в Российскую Федерацию и Казахстан.</w:t>
      </w:r>
    </w:p>
    <w:p>
      <w:pPr>
        <w:spacing w:after="60"/>
        <w:ind w:firstLine="567"/>
        <w:jc w:val="both"/>
      </w:pPr>
      <w:r>
        <w:rPr>
          <w:rFonts w:ascii="Arial" w:cs="Arial" w:eastAsia="Arial" w:hAnsi="Arial"/>
          <w:sz w:val="24"/>
          <w:szCs w:val="24"/>
        </w:rPr>
        <w:t xml:space="preserve">В региональном разрезе республики положительный торговый баланс с 2010 года имеет Таласская область, который единожды нарушался в 2020 году в силу мировой пандемии коронавируса, а также с 2016 года Джалал-Абадская область.</w:t>
      </w:r>
    </w:p>
    <w:p>
      <w:pPr>
        <w:spacing w:after="60" w:before="200"/>
        <w:ind w:firstLine="567"/>
        <w:jc w:val="both"/>
      </w:pPr>
      <w:r>
        <w:rPr>
          <w:rFonts w:ascii="Arial" w:cs="Arial" w:eastAsia="Arial" w:hAnsi="Arial"/>
          <w:b/>
          <w:bCs/>
          <w:sz w:val="24"/>
          <w:szCs w:val="24"/>
        </w:rPr>
        <w:t xml:space="preserve">2.1.4. Производительность и оплата труда формирует окончательную конкурентную стоимость продукции республики</w:t>
      </w:r>
    </w:p>
    <w:p>
      <w:pPr>
        <w:spacing w:after="60"/>
        <w:ind w:firstLine="567"/>
        <w:jc w:val="both"/>
      </w:pPr>
      <w:r>
        <w:rPr>
          <w:rFonts w:ascii="Arial" w:cs="Arial" w:eastAsia="Arial" w:hAnsi="Arial"/>
          <w:sz w:val="24"/>
          <w:szCs w:val="24"/>
        </w:rPr>
        <w:t xml:space="preserve">Производительность в Кыргызстане росла медленными темпами. В период с 1997-2007 годы Кыргызская Республика занимала последнюю строчку среди стран-членов СНГ по темпу роста производительности. В после кризисный период республике удалось удержать положительный рост производительности, но средний размер реальной заработной платы увеличивался быстрее, чем производительность (создание ценности). В промежутке с 2008 по 2011 годы, когда рост реальной заработной платы выровнялся с ростом производительности во многих странах, в Кыргызстане разрыв между ними увеличился, препятствуя стоимостной конкурентоспособности из-за роста затрат на единицу труда. Эффекты повышения производительности ограничены из-за концентрации на простой сборочной деятельности.</w:t>
      </w:r>
    </w:p>
    <w:p>
      <w:pPr>
        <w:spacing w:after="60"/>
        <w:ind w:firstLine="567"/>
        <w:jc w:val="both"/>
      </w:pPr>
      <w:r>
        <w:rPr>
          <w:rFonts w:ascii="Arial" w:cs="Arial" w:eastAsia="Arial" w:hAnsi="Arial"/>
          <w:sz w:val="24"/>
          <w:szCs w:val="24"/>
        </w:rPr>
        <w:t xml:space="preserve">Конкурентоспособность важна для Кыргызской Республики, чтобы улучшить свою экспортную деятельность и позиционировать себя как инвестиционно-привлекательную страну, в частности, ПИИ для экспорт-ориентированных производств. Наиболее успешные страны использовали дешевый труд, налоговые льготы и дешевую землю с хорошей платформой для повышения конкурентоспособности обрабатывающего сектора и привлечения большего объема ПИИ. Наиболее сложной задачей для руководства страны является вывод экономики страны из ловушки низкой конкурентоспособности в благоприятную высокую конкурентоспособность.</w:t>
      </w:r>
    </w:p>
    <w:p>
      <w:pPr>
        <w:spacing w:after="60"/>
        <w:ind w:firstLine="567"/>
        <w:jc w:val="both"/>
      </w:pPr>
      <w:r>
        <w:rPr>
          <w:rFonts w:ascii="Arial" w:cs="Arial" w:eastAsia="Arial" w:hAnsi="Arial"/>
          <w:sz w:val="24"/>
          <w:szCs w:val="24"/>
        </w:rPr>
        <w:t xml:space="preserve">Тем самым, традиционная система банковского и бюджетного финансирования на протяжении исторического тридцатилетнего периода сконцентрировалась в видах деятельности, способствующих вымыванию валюты из страны, а не на приток иностранной валюты и технологий.</w:t>
      </w:r>
    </w:p>
    <w:p>
      <w:pPr>
        <w:spacing w:after="60" w:before="200"/>
        <w:ind w:firstLine="567"/>
        <w:jc w:val="both"/>
      </w:pPr>
      <w:r>
        <w:rPr>
          <w:rFonts w:ascii="Arial" w:cs="Arial" w:eastAsia="Arial" w:hAnsi="Arial"/>
          <w:b/>
          <w:bCs/>
          <w:sz w:val="24"/>
          <w:szCs w:val="24"/>
        </w:rPr>
        <w:t xml:space="preserve">2.1.5. Деятельность банковской системы республики: кредитный портфель банковского сектора</w:t>
      </w:r>
    </w:p>
    <w:p>
      <w:pPr>
        <w:spacing w:after="60"/>
        <w:ind w:firstLine="567"/>
        <w:jc w:val="both"/>
      </w:pPr>
      <w:r>
        <w:rPr>
          <w:rFonts w:ascii="Arial" w:cs="Arial" w:eastAsia="Arial" w:hAnsi="Arial"/>
          <w:sz w:val="24"/>
          <w:szCs w:val="24"/>
        </w:rPr>
        <w:t xml:space="preserve">В 2021 году наибольшая доля кредитования со стороны банковского сектора приходилась на сектор торговли - 28,2%, сельского хозяйства - 18,3%, в силу субсидирования по линии бюджета Кыргызской Республики проектов финансирования сельского хозяйства, а также потребительское кредитование - 12,2% и ипотечное кредитование - 11,0%. Доля кредитования промышленности составила 7,6%. Структура кредитного портфеля банковского сектора аналогично структуре внутреннего валового продукта страны с наибольшей долей складывается в секторе торговли и услуг, с высоко маржинальными видами деятельности с высоким оборотом денежных средств.</w:t>
      </w:r>
    </w:p>
    <w:p>
      <w:pPr>
        <w:spacing w:after="60"/>
        <w:ind w:firstLine="567"/>
        <w:jc w:val="both"/>
      </w:pPr>
      <w:r>
        <w:rPr>
          <w:rFonts w:ascii="Arial" w:cs="Arial" w:eastAsia="Arial" w:hAnsi="Arial"/>
          <w:sz w:val="24"/>
          <w:szCs w:val="24"/>
        </w:rPr>
        <w:t xml:space="preserve">Для экономики, которая ориентируется на торговлю и услуги, сложившаяся структура взаимоотношений банковского сектора и развитие отраслей выглядит приемлемым, но как раз в такой модели взаимопроникновения кроется основная причина дотационности республиканского бюджета, высокой надзорной роли миссии Международного валютного фонда и постоянного роста внешней государственной задолженности.</w:t>
      </w:r>
    </w:p>
    <w:p>
      <w:pPr>
        <w:spacing w:after="60" w:before="200"/>
        <w:ind w:firstLine="567"/>
        <w:jc w:val="both"/>
      </w:pPr>
      <w:r>
        <w:rPr>
          <w:rFonts w:ascii="Arial" w:cs="Arial" w:eastAsia="Arial" w:hAnsi="Arial"/>
          <w:b/>
          <w:bCs/>
          <w:sz w:val="24"/>
          <w:szCs w:val="24"/>
        </w:rPr>
        <w:t xml:space="preserve">2.1.6. Выводы для уклада текущей традиционной экономики:</w:t>
      </w:r>
    </w:p>
    <w:p>
      <w:pPr>
        <w:spacing w:after="60"/>
        <w:ind w:firstLine="567"/>
        <w:jc w:val="both"/>
      </w:pPr>
      <w:r>
        <w:rPr>
          <w:rFonts w:ascii="Arial" w:cs="Arial" w:eastAsia="Arial" w:hAnsi="Arial"/>
          <w:sz w:val="24"/>
          <w:szCs w:val="24"/>
        </w:rPr>
        <w:t xml:space="preserve">- наибольший вклад среди малого и среднего бизнеса в экспорт и импорт принадлежит малым предприятиям, а средние предприятия не получают развития, в том числе в экспортных операциях;</w:t>
      </w:r>
    </w:p>
    <w:p>
      <w:pPr>
        <w:spacing w:after="60"/>
        <w:ind w:firstLine="567"/>
        <w:jc w:val="both"/>
      </w:pPr>
      <w:r>
        <w:rPr>
          <w:rFonts w:ascii="Arial" w:cs="Arial" w:eastAsia="Arial" w:hAnsi="Arial"/>
          <w:sz w:val="24"/>
          <w:szCs w:val="24"/>
        </w:rPr>
        <w:t xml:space="preserve">- банковская система и бюджетное финансирование не способствуют инвестированию в технологичные и экспортные производства реального сектора, способные приносить валютную выручку для страны;</w:t>
      </w:r>
    </w:p>
    <w:p>
      <w:pPr>
        <w:spacing w:after="60"/>
        <w:ind w:firstLine="567"/>
        <w:jc w:val="both"/>
      </w:pPr>
      <w:r>
        <w:rPr>
          <w:rFonts w:ascii="Arial" w:cs="Arial" w:eastAsia="Arial" w:hAnsi="Arial"/>
          <w:sz w:val="24"/>
          <w:szCs w:val="24"/>
        </w:rPr>
        <w:t xml:space="preserve">- в структуре кредитного портфеля и ВВП страны наибольшая доля принадлежит услугам и торговле, способствуя вымыванию валюты из страны, соответственно, в итоге влияющая на состояние республиканского бюджета и внешних заимствований;</w:t>
      </w:r>
    </w:p>
    <w:p>
      <w:pPr>
        <w:spacing w:after="60"/>
        <w:ind w:firstLine="567"/>
        <w:jc w:val="both"/>
      </w:pPr>
      <w:r>
        <w:rPr>
          <w:rFonts w:ascii="Arial" w:cs="Arial" w:eastAsia="Arial" w:hAnsi="Arial"/>
          <w:sz w:val="24"/>
          <w:szCs w:val="24"/>
        </w:rPr>
        <w:t xml:space="preserve">- ПИИ формируются за счет внешних кредитных средств, а не собственного капитала, как индикатора доверия к экономике республики;</w:t>
      </w:r>
    </w:p>
    <w:p>
      <w:pPr>
        <w:spacing w:after="60"/>
        <w:ind w:firstLine="567"/>
        <w:jc w:val="both"/>
      </w:pPr>
      <w:r>
        <w:rPr>
          <w:rFonts w:ascii="Arial" w:cs="Arial" w:eastAsia="Arial" w:hAnsi="Arial"/>
          <w:sz w:val="24"/>
          <w:szCs w:val="24"/>
        </w:rPr>
        <w:t xml:space="preserve">- на состояние экспорта республики оказывает большое влияние экспорт продукции горнодобывающей промышленности. Это характеристика "Голландской болезни" экономики, а также свидетельство факторной стадии развития экономики, когда экспортируется в большей степени безтехнологичные факторные ресурсы, а стадии транзитного и инновационного развития остаются не реализованными.</w:t>
      </w:r>
    </w:p>
    <w:p>
      <w:pPr>
        <w:spacing w:after="60" w:before="200"/>
        <w:ind w:firstLine="567"/>
        <w:jc w:val="both"/>
      </w:pPr>
      <w:r>
        <w:rPr>
          <w:rFonts w:ascii="Arial" w:cs="Arial" w:eastAsia="Arial" w:hAnsi="Arial"/>
          <w:b/>
          <w:bCs/>
          <w:sz w:val="24"/>
          <w:szCs w:val="24"/>
        </w:rPr>
        <w:t xml:space="preserve">2.2. Анализ внешней среды исламской экономической действительности, мировой опыт</w:t>
      </w:r>
    </w:p>
    <w:p>
      <w:pPr>
        <w:spacing w:after="60"/>
        <w:ind w:firstLine="567"/>
        <w:jc w:val="both"/>
      </w:pPr>
      <w:r>
        <w:rPr>
          <w:rFonts w:ascii="Arial" w:cs="Arial" w:eastAsia="Arial" w:hAnsi="Arial"/>
          <w:sz w:val="24"/>
          <w:szCs w:val="24"/>
        </w:rPr>
        <w:t xml:space="preserve">В мировой финансовой практике существенная доля исламских финансовых активов приходится на исламский банкинг - 70%, далее следуют исламские ценные бумаги (сукук) - 19%, затем исламские инвестиционные фонды - 3% и завершает список исламское страхование (такафул) - до 2%.</w:t>
      </w:r>
    </w:p>
    <w:p>
      <w:pPr>
        <w:spacing w:after="60"/>
        <w:ind w:firstLine="567"/>
        <w:jc w:val="both"/>
      </w:pPr>
      <w:r>
        <w:rPr>
          <w:rFonts w:ascii="Arial" w:cs="Arial" w:eastAsia="Arial" w:hAnsi="Arial"/>
          <w:sz w:val="24"/>
          <w:szCs w:val="24"/>
        </w:rPr>
        <w:t xml:space="preserve">Этот сектор по прогнозам, вырастет примерно с 49 миллиардов долларов США в 2020 году до 128 миллиардов долларов США к 2025 году. Исламские финансовые активы оценивались в 3,6 триллиона долларов США в 2021 году и ожидается, что в 2022 году они вырастут на 8,0% и достигнут 4,9 трлн. долларов США в 2025 году при 4-летнем среднегодовом темпе роста в 7,9%.</w:t>
      </w:r>
    </w:p>
    <w:p>
      <w:pPr>
        <w:spacing w:after="60"/>
        <w:ind w:firstLine="567"/>
        <w:jc w:val="both"/>
      </w:pPr>
      <w:r>
        <w:rPr>
          <w:rFonts w:ascii="Arial" w:cs="Arial" w:eastAsia="Arial" w:hAnsi="Arial"/>
          <w:sz w:val="24"/>
          <w:szCs w:val="24"/>
        </w:rPr>
        <w:t xml:space="preserve">Большинство стран, которые включены в глобальный индикатор, который отслеживает и фиксирует развитие исламской экономики в масштабах отдельно взятой страны, продолжают развивать надежные экосистемы для полноценного функционирования институтов и механизмов исламской экономики. Так, согласно данным глобального индикатора, топ-4 позиции остались в 2022 году без изменений, при этом Малайзия 9-й год подряд занимает безоговорочно первое место в этом рейтинге. За Малайзией следуют Королевство Саудовской Аравии, ОАЭ и Индонезия. Примечательным является то, что в топ-15 рейтинга вошли такие страны как Великобритания и Казахстан. Турция и Сингапур поднялись на 5 и 7 позицию, до этого они занимали 7 и 8 место соответственно. Показатели таких стран, как Нигерия и Шри-Ланка оказались низкими по сравнению с прошлым годом, что привело их к выпадению из топ-15. Стоит отметить, что во многих мусульманских станах вопрос развития исламской экономики вошел в общую повестку дня, и сегодня считается основной частью государственной политики, направленной на восстановление экономики после пандемии. На практике это проявляется в виде принятия национальных программ и стратегий, а также законов с упором на развитие отдельных секторов исламской экономики. Такие страны, как Королевство Саудовской Аравии, ОАЭ, Малайзия и Нигерия прилагают существенные усилия и выделяют значительные ресурсы в поддержку исламской экономики, особенно это наблюдается в сфере халал питания, исламских финансов и финансовых технологий. Что же касается таких стран, как Пакистан, Катар и Кувейт, здесь необходимо отметить, что эти страны объявили о планах внедрить более централизованное регулирование, чтобы повысить управление в части исламских финансов. В 2021 году инвестиции в различные сектора исламской экономики постепенно начали восстанавливаться. Так, инвестиции в исламскую экономику в ОИС и на некоторых рынках, не входящих в ОИС, выросли на 118%, достигнув объемов в размере 25,7 млрд. долларов США в 2020-2021 годах, по сравнению с 2019-2020 годами, когда общий объем инвестиций достиг суммы в размере 11,8 млрд. долларов США. В таких странах как ОАЭ, Индонезия и Малайзия было зафиксировано наибольшее количество привлеченных инвестиций, при этом на долю ОАЭ пришлось 16% от всех зарегистрированных сделок. В разрезе секторов исламской экономики, халал питание и исламские финансы составили 15,5% и 66,4% от общей стоимости привлеченных инвестиций соответственно.</w:t>
      </w:r>
    </w:p>
    <w:p>
      <w:pPr>
        <w:spacing w:after="60"/>
        <w:ind w:firstLine="567"/>
        <w:jc w:val="both"/>
      </w:pPr>
      <w:r>
        <w:rPr>
          <w:rFonts w:ascii="Arial" w:cs="Arial" w:eastAsia="Arial" w:hAnsi="Arial"/>
          <w:sz w:val="24"/>
          <w:szCs w:val="24"/>
        </w:rPr>
        <w:t xml:space="preserve">На постсоветском пространстве, несмотря на растущее количество практикующих мусульман и нереализованный потенциал финансирования, исламские принципы финансирования внедряются медленными темпами. Ситуация в сфере исламской экономики здесь выглядит следующим образом:</w:t>
      </w:r>
    </w:p>
    <w:p>
      <w:pPr>
        <w:spacing w:after="60"/>
        <w:ind w:firstLine="567"/>
        <w:jc w:val="both"/>
      </w:pPr>
      <w:r>
        <w:rPr>
          <w:rFonts w:ascii="Arial" w:cs="Arial" w:eastAsia="Arial" w:hAnsi="Arial"/>
          <w:b/>
          <w:bCs/>
          <w:sz w:val="24"/>
          <w:szCs w:val="24"/>
        </w:rPr>
        <w:t xml:space="preserve">Казахстан</w:t>
      </w:r>
      <w:r>
        <w:rPr>
          <w:rFonts w:ascii="Arial" w:cs="Arial" w:eastAsia="Arial" w:hAnsi="Arial"/>
          <w:sz w:val="24"/>
          <w:szCs w:val="24"/>
        </w:rPr>
        <w:t xml:space="preserve">. Республика Казахстан постепенно закладывает основу для исламской экономической платформы в стране. Казахстанский законодатель еще в 2000-х разработал и внедрил правовую базу для исламского банкинга, исламских ценных бумаг (сукук), исламского страхования (такафул) и исламского лизинга (иджара). В республике функционируют два исламских банка - Аl Hilal и "Заман-Банк", лизинговые компании "Казахстанская Иджара Компания" и "Аль Сакр Финанс", компания взаимного страхования "Такафул", исламская торгово-финансовая компания "Нью Финанс Инвест", а также на территории страны ведет свою деятельность фонд "Закят". Национальные институты развития, такие как "Банк развития Казахстана", "БРК-Лизинг", Фонд развития предпринимательства "Даму" и АО "КазАгроФинанс" также являются активными участниками исламского финансового рынка в стране. В 2020 году правительство Казахстана внедрило "Мастер план (дорожную карту) развития исламских финансов до 2025 года". Кроме того, с 2018 года в стране действует Международный финансовый центр "Астана" (далее - МФЦА). Исламские финансы являются одним из стратегических направлений МФЦА.</w:t>
      </w:r>
    </w:p>
    <w:p>
      <w:pPr>
        <w:spacing w:after="60"/>
        <w:ind w:firstLine="567"/>
        <w:jc w:val="both"/>
      </w:pPr>
      <w:r>
        <w:rPr>
          <w:rFonts w:ascii="Arial" w:cs="Arial" w:eastAsia="Arial" w:hAnsi="Arial"/>
          <w:sz w:val="24"/>
          <w:szCs w:val="24"/>
        </w:rPr>
        <w:t xml:space="preserve">По состоянию на конец 2021 года в Казахстане объемы исламских финансовых активов не превышают 1% от всех банковских активов страны и представлены двумя исламскими коммерческими банками: АО "Исламский Банк "Аl Hilal" и АО "Исламский банк "Заман-Банк". Совокупные активы составили около 87 млрд. тенге - 0,25% от общих активов банковского сектора. Среднегодовой прирост активов исламских банков за последние три года составляет 30,3%. При этом в среднем по банковской системе Казахстана рост за этот период составил 11-12%.</w:t>
      </w:r>
    </w:p>
    <w:p>
      <w:pPr>
        <w:spacing w:after="60"/>
        <w:ind w:firstLine="567"/>
        <w:jc w:val="both"/>
      </w:pPr>
      <w:r>
        <w:rPr>
          <w:rFonts w:ascii="Arial" w:cs="Arial" w:eastAsia="Arial" w:hAnsi="Arial"/>
          <w:sz w:val="24"/>
          <w:szCs w:val="24"/>
        </w:rPr>
        <w:t xml:space="preserve">Согласно исследованию Boston Consulting Group, потенциальный объем исламских финансовых активов в Казахстане к 2025 году может достигнуть 23 млрд. долл. США, а активы исламских банков - 10% всего банковского сектора Казахстана.</w:t>
      </w:r>
    </w:p>
    <w:p>
      <w:pPr>
        <w:spacing w:after="60"/>
        <w:ind w:firstLine="567"/>
        <w:jc w:val="both"/>
      </w:pPr>
      <w:r>
        <w:rPr>
          <w:rFonts w:ascii="Arial" w:cs="Arial" w:eastAsia="Arial" w:hAnsi="Arial"/>
          <w:sz w:val="24"/>
          <w:szCs w:val="24"/>
        </w:rPr>
        <w:t xml:space="preserve">Что же касается развития халал индустрии в Казахстане, в настоящее время в республике приняты два национальных стандарта СТ РК 1353-2005 "Колбасы вареные "Халяль". Общие технические условия" и СТ РК 1632-2007 "Туристско-экскурсионное обслуживание гостиницы "Халал". Классификация". Согласно информации, имеющейся на официальном сайте органа, который занимается сертификацией "халал", данные стандарты подлежат пересмотру. В силу того, что отсутствует законодательство для координации органов по сертификации халал продукции на территории страны, любое предприятие может функционировать в области сертификации "Халал", основываясь на своих собственных знаниях и умениях.</w:t>
      </w:r>
    </w:p>
    <w:p>
      <w:pPr>
        <w:spacing w:after="60"/>
        <w:ind w:firstLine="567"/>
        <w:jc w:val="both"/>
      </w:pPr>
      <w:r>
        <w:rPr>
          <w:rFonts w:ascii="Arial" w:cs="Arial" w:eastAsia="Arial" w:hAnsi="Arial"/>
          <w:sz w:val="24"/>
          <w:szCs w:val="24"/>
        </w:rPr>
        <w:t xml:space="preserve">Что же касается компонента зекет в Казахстане, в 2011 году при Духовном управлении мусульман Казахстана был создан департамент зекет. Однако данный орган не оправдал ожидания. Потенциальный сбор зекета в 2017 году составил 3,05% ВВП страны. В данный момент, при Духовном управлении мусульман Казахстана действует фонд "Закят и благотворительность". Законодательства о вакфе отсутствует в стране.</w:t>
      </w:r>
    </w:p>
    <w:p>
      <w:pPr>
        <w:spacing w:after="60"/>
        <w:ind w:firstLine="567"/>
        <w:jc w:val="both"/>
      </w:pPr>
      <w:r>
        <w:rPr>
          <w:rFonts w:ascii="Arial" w:cs="Arial" w:eastAsia="Arial" w:hAnsi="Arial"/>
          <w:b/>
          <w:bCs/>
          <w:sz w:val="24"/>
          <w:szCs w:val="24"/>
        </w:rPr>
        <w:t xml:space="preserve">Россия.</w:t>
      </w:r>
      <w:r>
        <w:rPr>
          <w:rFonts w:ascii="Arial" w:cs="Arial" w:eastAsia="Arial" w:hAnsi="Arial"/>
          <w:sz w:val="24"/>
          <w:szCs w:val="24"/>
        </w:rPr>
        <w:t xml:space="preserve"> В 2015 году была создана рабочая группа по вопросам партнерского банкинга с участием заинтересованных сторон, и вскоре после этого Банк России утвердил двухлетний план мероприятий ("Дорожную карту") по развитию исламского финансирования в Российской Федерации. Этот план охватывает ключевые аспекты партнерского банкинга: юридические, нормативные, образовательные и другие, - а также предусматривает мероприятия, направленные на исследование возможностей для внедрения партнерских банковских услуг в России. С 2017 года ПАО "Сбербанк России" (далее - Сбербанк) несколько раз заявлял, что намеревается развивать исламский банкинг и выступает за развитие партнерского банкинга. Так, в 2017 году в Татарстане была заключена первая лизинговая сделка по исламским принципам финансирования. В феврале 2018 года Сбербанк объявил, что его проект по развитию исламских финансов получит новый импульс и что он в скором времени откроет "исламские окна" в России. Однако Россия дистанцируется от исламской экономики и 9 марта 2017 года Государственная Дума Федерального собрания Российской Федерации отклонила законопроект, который позволил бы исламским банкам полноценно и легально работать в России.</w:t>
      </w:r>
    </w:p>
    <w:p>
      <w:pPr>
        <w:spacing w:after="60"/>
        <w:ind w:firstLine="567"/>
        <w:jc w:val="both"/>
      </w:pPr>
      <w:r>
        <w:rPr>
          <w:rFonts w:ascii="Arial" w:cs="Arial" w:eastAsia="Arial" w:hAnsi="Arial"/>
          <w:sz w:val="24"/>
          <w:szCs w:val="24"/>
        </w:rPr>
        <w:t xml:space="preserve">На фоне введения западных санкций с начала 2022 года и массового ухода иностранных компаний из России запланировано внедрить исламский банкинг. Он основан на принципах шариата и предполагает отсутствие процентных доходов во вкладах. Многолетние попытки вписать мусульманские нормы в российскую действительность вылились в законопроект "О деятельности по партнерскому финансированию". Предполагается, что банковские услуги по исламским законам будут оказывать специальные некредитные финансовые фирмы - организации партнерского финансирования. Они смогут привлекать средства от физических и юридических лиц и вкладывать их в соответствующие нормам исламского права проекты на партнерских началах, что в целом напоминает доверительное управление.</w:t>
      </w:r>
    </w:p>
    <w:p>
      <w:pPr>
        <w:spacing w:after="60"/>
        <w:ind w:firstLine="567"/>
        <w:jc w:val="both"/>
      </w:pPr>
      <w:r>
        <w:rPr>
          <w:rFonts w:ascii="Arial" w:cs="Arial" w:eastAsia="Arial" w:hAnsi="Arial"/>
          <w:sz w:val="24"/>
          <w:szCs w:val="24"/>
        </w:rPr>
        <w:t xml:space="preserve">Что же касается вопроса развития халал индустрии, Россия разработала и внедрила несколько систем халал-сертификации, которые зарегистрированы в Росстандарте. Совет муфтиев России учредил в 2007 году Международный центр стандартизации и сертификации (далее - МЦСиС) "Халяль", который нацелен на сертификацию широкого спектра продуктов питания, услуг, оборудования, косметики и средств личной гигиены, а также лекарств. По информации с официального сайта МЦСиС "Халяль", предоставляемый ими сертификат о соответствии халал стандартам дает возможность экспорта продукции российских производителей в страны мусульманского мира. Другим центром халал-сертификации является Комитет "Халяль" при Духовном управлении мусульман Республики Татарстан (далее - ДУМ РТ). По состоянию на декабрь 2017 года Комитетом по стандарту "Халяль" при ДУМ РТ сертифицировано более 140 предприятий.</w:t>
      </w:r>
    </w:p>
    <w:p>
      <w:pPr>
        <w:spacing w:after="60"/>
        <w:ind w:firstLine="567"/>
        <w:jc w:val="both"/>
      </w:pPr>
      <w:r>
        <w:rPr>
          <w:rFonts w:ascii="Arial" w:cs="Arial" w:eastAsia="Arial" w:hAnsi="Arial"/>
          <w:sz w:val="24"/>
          <w:szCs w:val="24"/>
        </w:rPr>
        <w:t xml:space="preserve">Что же касается следующего компонента исламской экономики - зекет, стоит отметить что в России отсутствует единый фонд, предназначенный для сбора и распределения зекет. Тем не менее, на территории Российской Федерации действуют несколько фондов, независимых друг от друга. Кроме этого, в качестве посредников по сбору и распределению в стране выступают банки. В частности "Ак-Барс" и "Сбербанк". Все перечисленные средства проходят через их платежные системы. Законодательство по вакфу в России отсутствует.</w:t>
      </w:r>
    </w:p>
    <w:p>
      <w:pPr>
        <w:spacing w:after="60" w:before="200"/>
        <w:ind w:firstLine="567"/>
        <w:jc w:val="both"/>
      </w:pPr>
      <w:r>
        <w:rPr>
          <w:rFonts w:ascii="Arial" w:cs="Arial" w:eastAsia="Arial" w:hAnsi="Arial"/>
          <w:b/>
          <w:bCs/>
          <w:sz w:val="24"/>
          <w:szCs w:val="24"/>
        </w:rPr>
        <w:t xml:space="preserve">2.3. Анализ показателей текущего состояния секторов исламской экономической платформы в Кыргызской Республике и предпосылки их развития</w:t>
      </w:r>
    </w:p>
    <w:p>
      <w:pPr>
        <w:spacing w:after="60"/>
        <w:ind w:firstLine="567"/>
        <w:jc w:val="both"/>
      </w:pPr>
      <w:r>
        <w:rPr>
          <w:rFonts w:ascii="Arial" w:cs="Arial" w:eastAsia="Arial" w:hAnsi="Arial"/>
          <w:sz w:val="24"/>
          <w:szCs w:val="24"/>
        </w:rPr>
        <w:t xml:space="preserve">В Кыргызской Республике рост осведомленности об исламской экономике главным образом произошел благодаря деятельности ЗАО "ЭкоИсламикБанк", исламских окон банков и мероприятиям, посвященным развитию халал индустрии. Образовательные программы и некоммерческие общественные организации также поспособствовали развитию исламской экономики и права, осведомленности населения, пробудив интерес научных работников и потенциальных потребителей. При этом есть потенциал увеличить участие принципов исламской экономики во многих сферах экономики страны.</w:t>
      </w:r>
    </w:p>
    <w:p>
      <w:pPr>
        <w:spacing w:after="60"/>
        <w:ind w:firstLine="567"/>
        <w:jc w:val="both"/>
      </w:pPr>
      <w:r>
        <w:rPr>
          <w:rFonts w:ascii="Arial" w:cs="Arial" w:eastAsia="Arial" w:hAnsi="Arial"/>
          <w:sz w:val="24"/>
          <w:szCs w:val="24"/>
        </w:rPr>
        <w:t xml:space="preserve">Кыргызстан имеет огромный потенциал в сфере развития исламской экономической платформы, но пока он не реализован в полной мере. Причиной может служить ряд комплексных сдерживающих факторов, таких как низкий уровень осведомленности и небольшое количество квалифицированных специалистов и т.д. Однако, существует потенциал для роста и возможного решения этих задач в виде поддержки со стороны международных исламских организаций (ИБР и его дочерних структур, различных исламских фондов и частных товариществ), а также некоторых государств с развитой исламской экономической экосистемой (Саудовская Аравия, Малайзия, ОАЭ и т.д.). Такая поддержка может помочь стране улучшить правовое поле и в некоторой степени платформу экономики в соответствии с требованиями ислама и халал индустрии. Есть возможность получить помощь в обучении и подготовке специалистов в этой области, которые смогут поддерживать производителей/экспортеров халяльной продукции и совершенствовать внутренние процедуры халал сертификации, а также проводить больше мероприятий для информирования общественности об исламской экономике и ее преимуществах.</w:t>
      </w:r>
    </w:p>
    <w:p>
      <w:pPr>
        <w:spacing w:after="60" w:before="200"/>
        <w:ind w:firstLine="567"/>
        <w:jc w:val="both"/>
      </w:pPr>
      <w:r>
        <w:rPr>
          <w:rFonts w:ascii="Arial" w:cs="Arial" w:eastAsia="Arial" w:hAnsi="Arial"/>
          <w:b/>
          <w:bCs/>
          <w:sz w:val="24"/>
          <w:szCs w:val="24"/>
        </w:rPr>
        <w:t xml:space="preserve">2.3.1. Исламский банкинг</w:t>
      </w:r>
    </w:p>
    <w:p>
      <w:pPr>
        <w:spacing w:after="60"/>
        <w:ind w:firstLine="567"/>
        <w:jc w:val="both"/>
      </w:pPr>
      <w:r>
        <w:rPr>
          <w:rFonts w:ascii="Arial" w:cs="Arial" w:eastAsia="Arial" w:hAnsi="Arial"/>
          <w:sz w:val="24"/>
          <w:szCs w:val="24"/>
        </w:rPr>
        <w:t xml:space="preserve">В Кыргызской Республике существуют возможности для дальнейшего развития исламского банкинга. По данным Global Findex, в 2017 году около 8,4% взрослого населения из опрошенных не имели счета в финансовой организации по религиозным причинам (около 350 тыс. человек). По данным IFC, почти 80% микро-, малых и средних предприятий (ММСП) заявили о своем несомненном предпочтении и интересе к исламским банковским продуктам и услугам.</w:t>
      </w:r>
    </w:p>
    <w:p>
      <w:pPr>
        <w:spacing w:after="60"/>
        <w:ind w:firstLine="567"/>
        <w:jc w:val="both"/>
      </w:pPr>
      <w:r>
        <w:rPr>
          <w:rFonts w:ascii="Arial" w:cs="Arial" w:eastAsia="Arial" w:hAnsi="Arial"/>
          <w:sz w:val="24"/>
          <w:szCs w:val="24"/>
        </w:rPr>
        <w:t xml:space="preserve">Пилотный проект по внедрению исламских принципов банковского дела и финансирования (далее - ИПФ) на базе ЗАО "ЭкоИсламикБанк" в 2006 году дал старт развитию исламских принципов финансирования в стране и показал хорошие результаты. Закономерно, что дальнейшее развитие исламских принципов финансирования должно проходить под эгидой успешно завершенного пилотного проекта, который сумел показать не только жизнеспособность исламского банкинга у нас в стране, но и стал исторической точкой отсчета развития исламских принципов финансирования в Кыргызской Республике и в странах Центральной Азии.</w:t>
      </w:r>
    </w:p>
    <w:p>
      <w:pPr>
        <w:spacing w:after="60"/>
        <w:ind w:firstLine="567"/>
        <w:jc w:val="both"/>
      </w:pPr>
      <w:r>
        <w:rPr>
          <w:rFonts w:ascii="Arial" w:cs="Arial" w:eastAsia="Arial" w:hAnsi="Arial"/>
          <w:sz w:val="24"/>
          <w:szCs w:val="24"/>
        </w:rPr>
        <w:t xml:space="preserve">На конец III квартала 2022 года отечественная исламская финансовая индустрия насчитывала 1 пилотный банк, 4 традиционных банка с "исламским окном", 5 полноценных исламских микрокредитных компаний, 2 микрокредитные компании с "исламским окном", 1 исламскую лизинговую компанию, 1 государственную ипотечную компанию и 1 гарантийный фонд, которые также могут предоставлять услуги по ИПФ.</w:t>
      </w:r>
    </w:p>
    <w:p>
      <w:pPr>
        <w:spacing w:after="60"/>
        <w:ind w:firstLine="567"/>
        <w:jc w:val="both"/>
      </w:pPr>
      <w:r>
        <w:rPr>
          <w:rFonts w:ascii="Arial" w:cs="Arial" w:eastAsia="Arial" w:hAnsi="Arial"/>
          <w:sz w:val="24"/>
          <w:szCs w:val="24"/>
        </w:rPr>
        <w:t xml:space="preserve">При этом следует отметить, что по состоянию на 1 октября 2022 года суммарное значение активов банков, осуществляющих операции по исламским принципам финансирования, составило более 6,3 млрд. сомов или около 1,5% активов банковского сектора. При этом портфель финансирования по исламским принципам составил более 3,3 млрд. сомов или 1,7% кредитного портфеля банковского сектора. В свою очередь, депозитная база по исламским принципам финансирования составила менее 3,2 млрд. сомов или 1,1% от депозитного портфеля банковского сектора.</w:t>
      </w:r>
    </w:p>
    <w:p>
      <w:pPr>
        <w:spacing w:after="60"/>
        <w:ind w:firstLine="567"/>
        <w:jc w:val="both"/>
      </w:pPr>
      <w:r>
        <w:rPr>
          <w:rFonts w:ascii="Arial" w:cs="Arial" w:eastAsia="Arial" w:hAnsi="Arial"/>
          <w:sz w:val="24"/>
          <w:szCs w:val="24"/>
        </w:rPr>
        <w:t xml:space="preserve">Доля активов по исламским принципам финансирования микрофинансовых организаций (далее - МФО) составила около 2,3 млрд. сомов, или 6,6% активов сектора МФО, а суммарное значение портфеля финансирования по исламским принципам составила более 1,5 млрд. сомов или около 5,3% кредитного портфеля МФО Кыргызской Республики.</w:t>
      </w:r>
    </w:p>
    <w:p>
      <w:pPr>
        <w:spacing w:after="60"/>
        <w:ind w:firstLine="567"/>
        <w:jc w:val="both"/>
      </w:pPr>
      <w:r>
        <w:rPr>
          <w:rFonts w:ascii="Arial" w:cs="Arial" w:eastAsia="Arial" w:hAnsi="Arial"/>
          <w:sz w:val="24"/>
          <w:szCs w:val="24"/>
        </w:rPr>
        <w:t xml:space="preserve">Хронология развития нормативной правовой базы для банковского сектора берет начало с 2006 года, когда в целях реализации пилотного проекта по реализации исламских принципов финансирования Национальным банком Кыргызской Республики принят ряд нормативных правовых актов. Комплекс мероприятий для развития ИПФ охватывает адаптацию гражданского, налогового, банковского законодательства, сотрудничество с международными организациями по повышению осведомленности населения, а также сотрудничество регулятора и финансово-кредитных организаций (далее - ФКО) по вопросам развития исламских принципов финансирования.</w:t>
      </w:r>
    </w:p>
    <w:p>
      <w:pPr>
        <w:spacing w:after="60"/>
        <w:ind w:firstLine="567"/>
        <w:jc w:val="both"/>
      </w:pPr>
      <w:r>
        <w:rPr>
          <w:rFonts w:ascii="Arial" w:cs="Arial" w:eastAsia="Arial" w:hAnsi="Arial"/>
          <w:sz w:val="24"/>
          <w:szCs w:val="24"/>
        </w:rPr>
        <w:t xml:space="preserve">Несмотря на мероприятия, направленные на увеличение доли финансирования по исламским принципам до 5% от кредитного портфеля ФКО, достигнуть показателя доли финансирования ИПФ от кредитного портфеля банковской системы на уровне не менее 5% не удалось. В основном это было связано с такими последствиями коронавируса, как необходимость укрепления внутренних экономик потенциальных инвесторов, а также замедление процедур открытия исламских окон местными коммерческими банками. При этом следует отметить, что в начале октября 2021 года один коммерческий банк получил лицензию на право проведения операций по ИПФ через исламское окно.</w:t>
      </w:r>
    </w:p>
    <w:p>
      <w:pPr>
        <w:spacing w:after="60"/>
        <w:ind w:firstLine="567"/>
        <w:jc w:val="both"/>
      </w:pPr>
      <w:r>
        <w:rPr>
          <w:rFonts w:ascii="Arial" w:cs="Arial" w:eastAsia="Arial" w:hAnsi="Arial"/>
          <w:sz w:val="24"/>
          <w:szCs w:val="24"/>
        </w:rPr>
        <w:t xml:space="preserve">В настоящее время усилия Национального банка Кыргызской Республики сфокусированы на разработке сложно структурированных исламских банковских продуктов, что предполагает реализацию среднесрочного и долгосрочного финансирования для удовлетворения потребностей пользователей финансовых услуг в различных секторах экономики.</w:t>
      </w:r>
    </w:p>
    <w:p>
      <w:pPr>
        <w:spacing w:after="60"/>
        <w:ind w:firstLine="567"/>
        <w:jc w:val="both"/>
      </w:pPr>
      <w:r>
        <w:rPr>
          <w:rFonts w:ascii="Arial" w:cs="Arial" w:eastAsia="Arial" w:hAnsi="Arial"/>
          <w:sz w:val="24"/>
          <w:szCs w:val="24"/>
        </w:rPr>
        <w:t xml:space="preserve">В целом результатом проводимых мероприятий, как предполагается, станет рост числа финансово-кредитных организаций, предлагающих услуги по ИПФ, и к 2025 году ожидается достижение доли финансирования по исламским принципам до 5% кредитного портфеля финансово-кредитной системы.</w:t>
      </w:r>
    </w:p>
    <w:p>
      <w:pPr>
        <w:spacing w:after="60" w:before="200"/>
        <w:ind w:firstLine="567"/>
        <w:jc w:val="both"/>
      </w:pPr>
      <w:r>
        <w:rPr>
          <w:rFonts w:ascii="Arial" w:cs="Arial" w:eastAsia="Arial" w:hAnsi="Arial"/>
          <w:b/>
          <w:bCs/>
          <w:sz w:val="24"/>
          <w:szCs w:val="24"/>
        </w:rPr>
        <w:t xml:space="preserve">2.3.2. Рынок исламских ценных бумаг (сукук)</w:t>
      </w:r>
    </w:p>
    <w:p>
      <w:pPr>
        <w:spacing w:after="60"/>
        <w:ind w:firstLine="567"/>
        <w:jc w:val="both"/>
      </w:pPr>
      <w:r>
        <w:rPr>
          <w:rFonts w:ascii="Arial" w:cs="Arial" w:eastAsia="Arial" w:hAnsi="Arial"/>
          <w:sz w:val="24"/>
          <w:szCs w:val="24"/>
        </w:rPr>
        <w:t xml:space="preserve">В Кыргызской Республике закладка законодательной основы, позволяющей выпуск исламских ценных бумаг, началась еще с 2009 года, с принятия первого нормативного правового акта о ценных бумагах, выпускаемых по ИПФ (сукук). Далее, в 2016 году приняты дополнения в Закон Кыргызской Республики "О рынке ценных бумаг", касающиеся особенностей выпуска и обращения исламских ценных бумаг и в 2017 году - Положение об эмиссии, обращении и погашении исламских ценных бумаг, выпускаемых по исламским принципам финансирования.</w:t>
      </w:r>
    </w:p>
    <w:p>
      <w:pPr>
        <w:spacing w:after="60"/>
        <w:ind w:firstLine="567"/>
        <w:jc w:val="both"/>
      </w:pPr>
      <w:r>
        <w:rPr>
          <w:rFonts w:ascii="Arial" w:cs="Arial" w:eastAsia="Arial" w:hAnsi="Arial"/>
          <w:sz w:val="24"/>
          <w:szCs w:val="24"/>
        </w:rPr>
        <w:t xml:space="preserve">Несмотря на наличие минимальной правовой базы, за все это время так и не удалось выпустить и разместить исламские ценные бумаги. Это обуславливается тем, что, во-первых, отечественный традиционный рынок ценных бумаг в целом слабо развит, во-вторых, отсутствуют кадры, обладающие соответствующим опытом и знаниями, в-третьих, отсутствие благоприятной платформы, которая способствовала бы наращиванию потенциала в области привлечения средств и инвестиций посредством исламских ценных бумаг, в-четвертых, налоговое законодательство в части исламских ценных бумаг требует внесения изменений и дополнений.</w:t>
      </w:r>
    </w:p>
    <w:p>
      <w:pPr>
        <w:spacing w:after="60"/>
        <w:ind w:firstLine="567"/>
        <w:jc w:val="both"/>
      </w:pPr>
      <w:r>
        <w:rPr>
          <w:rFonts w:ascii="Arial" w:cs="Arial" w:eastAsia="Arial" w:hAnsi="Arial"/>
          <w:sz w:val="24"/>
          <w:szCs w:val="24"/>
        </w:rPr>
        <w:t xml:space="preserve">В дополнении к вышесказанному, действующее законодательство в части исламских ценных бумаг содержит положения, которые не предоставляют гибкости в продвижении усилий по развитию рынка исламских ценных бумаг. Необходимо пересмотреть текущую законодательную базу и принять такой подход, который обеспечит юридическую гибкость в продвижении инициатив по развитию рынка исламских ценных бумаг.</w:t>
      </w:r>
    </w:p>
    <w:p>
      <w:pPr>
        <w:spacing w:after="60" w:before="200"/>
        <w:ind w:firstLine="567"/>
        <w:jc w:val="both"/>
      </w:pPr>
      <w:r>
        <w:rPr>
          <w:rFonts w:ascii="Arial" w:cs="Arial" w:eastAsia="Arial" w:hAnsi="Arial"/>
          <w:b/>
          <w:bCs/>
          <w:sz w:val="24"/>
          <w:szCs w:val="24"/>
        </w:rPr>
        <w:t xml:space="preserve">2.3.3. Исламское страхование (такафул и ретакафул)</w:t>
      </w:r>
    </w:p>
    <w:p>
      <w:pPr>
        <w:spacing w:after="60"/>
        <w:ind w:firstLine="567"/>
        <w:jc w:val="both"/>
      </w:pPr>
      <w:r>
        <w:rPr>
          <w:rFonts w:ascii="Arial" w:cs="Arial" w:eastAsia="Arial" w:hAnsi="Arial"/>
          <w:sz w:val="24"/>
          <w:szCs w:val="24"/>
        </w:rPr>
        <w:t xml:space="preserve">В соответствии с частью 3 </w:t>
      </w:r>
      <w:hyperlink w:history="1" r:id="rIdr88fsyjn2e2gjta2fo9oj">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Закона Кыргызской Республики "Об организации страхования в Кыргызской Республике" в Кыргызской Республике может осуществляться страховая деятельность в соответствии с исламскими принципами страхования. Особенности правового регулирования страховой деятельности в соответствии с исламскими принципами страхования устанавливаются законами и принимаемыми в соответствии с ними актами Кабинета Министров Кыргызской Республики.</w:t>
      </w:r>
    </w:p>
    <w:p>
      <w:pPr>
        <w:spacing w:after="60"/>
        <w:ind w:firstLine="567"/>
        <w:jc w:val="both"/>
      </w:pPr>
      <w:r>
        <w:rPr>
          <w:rFonts w:ascii="Arial" w:cs="Arial" w:eastAsia="Arial" w:hAnsi="Arial"/>
          <w:sz w:val="24"/>
          <w:szCs w:val="24"/>
        </w:rPr>
        <w:t xml:space="preserve">Согласно части 1 </w:t>
      </w:r>
      <w:hyperlink w:history="1" r:id="rIdnawbkzn1uny3wts5mwxli">
        <w:r>
          <w:rPr>
            <w:rFonts w:ascii="Arial" w:cs="Arial" w:eastAsia="Arial" w:hAnsi="Arial"/>
            <w:color w:val="1D4ED8"/>
            <w:sz w:val="24"/>
            <w:szCs w:val="24"/>
            <w:u w:val="single"/>
          </w:rPr>
          <w:t xml:space="preserve">статьи 936</w:t>
        </w:r>
      </w:hyperlink>
      <w:r>
        <w:rPr>
          <w:rFonts w:ascii="Arial" w:cs="Arial" w:eastAsia="Arial" w:hAnsi="Arial"/>
          <w:sz w:val="24"/>
          <w:szCs w:val="24"/>
        </w:rPr>
        <w:t xml:space="preserve"> Гражданского кодекса Кыргызской Республики условия, на которых заключается договор страхования, могут быть определены как в самом договоре (страховом полисе), так и в стандартных правилах страхования соответствующего вида, принятых, одобренных или утвержденных страховщиком либо объединением страховщиков (правила страхования).</w:t>
      </w:r>
    </w:p>
    <w:p>
      <w:pPr>
        <w:spacing w:after="60"/>
        <w:ind w:firstLine="567"/>
        <w:jc w:val="both"/>
      </w:pPr>
      <w:r>
        <w:rPr>
          <w:rFonts w:ascii="Arial" w:cs="Arial" w:eastAsia="Arial" w:hAnsi="Arial"/>
          <w:sz w:val="24"/>
          <w:szCs w:val="24"/>
        </w:rPr>
        <w:t xml:space="preserve">Ситуация, связанная с развитием исламского страхования в стране точно такая же, как и в отношении отечественного рынка исламских ценных бумаг. Необходимо пересмотреть действующее законодательство в части исламского страхования для устранения имеющихся пробелов.</w:t>
      </w:r>
    </w:p>
    <w:p>
      <w:pPr>
        <w:spacing w:after="60" w:before="200"/>
        <w:ind w:firstLine="567"/>
        <w:jc w:val="both"/>
      </w:pPr>
      <w:r>
        <w:rPr>
          <w:rFonts w:ascii="Arial" w:cs="Arial" w:eastAsia="Arial" w:hAnsi="Arial"/>
          <w:b/>
          <w:bCs/>
          <w:sz w:val="24"/>
          <w:szCs w:val="24"/>
        </w:rPr>
        <w:t xml:space="preserve">2.3.4. Халал индустрия</w:t>
      </w:r>
    </w:p>
    <w:p>
      <w:pPr>
        <w:spacing w:after="60"/>
        <w:ind w:firstLine="567"/>
        <w:jc w:val="both"/>
      </w:pPr>
      <w:r>
        <w:rPr>
          <w:rFonts w:ascii="Arial" w:cs="Arial" w:eastAsia="Arial" w:hAnsi="Arial"/>
          <w:sz w:val="24"/>
          <w:szCs w:val="24"/>
        </w:rPr>
        <w:t xml:space="preserve">В целях создания условий для развития халал индустрии в Кыргызской Республике одним из первых среди стран СНГ решением Правительства Кыргызской Республики была принята "</w:t>
      </w:r>
      <w:hyperlink w:history="1" r:id="rIdiyfw50m-iyttlsol5y25h">
        <w:r>
          <w:rPr>
            <w:rFonts w:ascii="Arial" w:cs="Arial" w:eastAsia="Arial" w:hAnsi="Arial"/>
            <w:color w:val="1D4ED8"/>
            <w:sz w:val="24"/>
            <w:szCs w:val="24"/>
            <w:u w:val="single"/>
          </w:rPr>
          <w:t xml:space="preserve">Концепция</w:t>
        </w:r>
      </w:hyperlink>
      <w:r>
        <w:rPr>
          <w:rFonts w:ascii="Arial" w:cs="Arial" w:eastAsia="Arial" w:hAnsi="Arial"/>
          <w:sz w:val="24"/>
          <w:szCs w:val="24"/>
        </w:rPr>
        <w:t xml:space="preserve"> развития халал-индустрии в Кыргызской Республике" </w:t>
      </w:r>
      <w:hyperlink w:history="1" r:id="rIdsv-bnubnkmrvcknk_sv6z">
        <w:r>
          <w:rPr>
            <w:rFonts w:ascii="Arial" w:cs="Arial" w:eastAsia="Arial" w:hAnsi="Arial"/>
            <w:color w:val="1D4ED8"/>
            <w:sz w:val="24"/>
            <w:szCs w:val="24"/>
            <w:u w:val="single"/>
          </w:rPr>
          <w:t xml:space="preserve">от 22 июня 2015 года № 385</w:t>
        </w:r>
      </w:hyperlink>
      <w:r>
        <w:rPr>
          <w:rFonts w:ascii="Arial" w:cs="Arial" w:eastAsia="Arial" w:hAnsi="Arial"/>
          <w:sz w:val="24"/>
          <w:szCs w:val="24"/>
        </w:rPr>
        <w:t xml:space="preserve"> (далее - Концепция халал индустрии), которая обозначала приоритеты и стратегические направления развития экономики Кыргызской Республики в этом направлении.</w:t>
      </w:r>
    </w:p>
    <w:p>
      <w:pPr>
        <w:spacing w:after="60"/>
        <w:ind w:firstLine="567"/>
        <w:jc w:val="both"/>
      </w:pPr>
      <w:r>
        <w:rPr>
          <w:rFonts w:ascii="Arial" w:cs="Arial" w:eastAsia="Arial" w:hAnsi="Arial"/>
          <w:sz w:val="24"/>
          <w:szCs w:val="24"/>
        </w:rPr>
        <w:t xml:space="preserve">В целях реализации </w:t>
      </w:r>
      <w:hyperlink w:history="1" r:id="rIdiyyblxi-sio7v20augs5o">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халал индустрии в 2015 году Центр стандартизации и метрологии при Министерстве экономики и финансов Кыргызской Республики стал полноправным членом Standards and Metrology Institute for Islamic Countries (SMIIC), в 2017 году Кыргызский центр аккредитации получил статус полноправного члена International Halal Accreditation Forum (IHAF).</w:t>
      </w:r>
    </w:p>
    <w:p>
      <w:pPr>
        <w:spacing w:after="60"/>
        <w:ind w:firstLine="567"/>
        <w:jc w:val="both"/>
      </w:pPr>
      <w:r>
        <w:rPr>
          <w:rFonts w:ascii="Arial" w:cs="Arial" w:eastAsia="Arial" w:hAnsi="Arial"/>
          <w:sz w:val="24"/>
          <w:szCs w:val="24"/>
        </w:rPr>
        <w:t xml:space="preserve">Также издан </w:t>
      </w:r>
      <w:hyperlink w:history="1" r:id="rId5ccrvjfpj-ivm-9uc41ao">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Кыргызской Республики "О мерах по развитию агропромышленного комплекса Кыргызской Республики" от 8 февраля 2021 года № 25 которым предусмотрена задача по развитию халяльной сельскохозяйственной продукции.</w:t>
      </w:r>
    </w:p>
    <w:p>
      <w:pPr>
        <w:spacing w:after="60"/>
        <w:ind w:firstLine="567"/>
        <w:jc w:val="both"/>
      </w:pPr>
      <w:r>
        <w:rPr>
          <w:rFonts w:ascii="Arial" w:cs="Arial" w:eastAsia="Arial" w:hAnsi="Arial"/>
          <w:sz w:val="24"/>
          <w:szCs w:val="24"/>
        </w:rPr>
        <w:t xml:space="preserve">Кроме этого, в </w:t>
      </w:r>
      <w:hyperlink w:history="1" r:id="rIdlizrtwfm1kylb0kd61w83">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принятого </w:t>
      </w:r>
      <w:hyperlink w:history="1" r:id="rId73m9zoxyjvy8rera7bysv">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12 октября 2021 года № 435, поддержка и развитие рынка халал продукции и содействие расширению экспорта в страны-потребители определены как приоритетные направления государства.</w:t>
      </w:r>
    </w:p>
    <w:p>
      <w:pPr>
        <w:spacing w:after="60"/>
        <w:ind w:firstLine="567"/>
        <w:jc w:val="both"/>
      </w:pPr>
      <w:r>
        <w:rPr>
          <w:rFonts w:ascii="Arial" w:cs="Arial" w:eastAsia="Arial" w:hAnsi="Arial"/>
          <w:sz w:val="24"/>
          <w:szCs w:val="24"/>
        </w:rPr>
        <w:t xml:space="preserve">В целях реализации данной национальной программы принят План мероприятий по его реализации, утвержденный </w:t>
      </w:r>
      <w:hyperlink w:history="1" r:id="rIdp2gxmuidbdcfayh2fisz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25 декабря 2021 года № 352, где предусмотрен отдельный раздел по "Развитию халал индустрии в Кыргызской Республике".</w:t>
      </w:r>
    </w:p>
    <w:p>
      <w:pPr>
        <w:spacing w:after="60"/>
        <w:ind w:firstLine="567"/>
        <w:jc w:val="both"/>
      </w:pPr>
      <w:r>
        <w:rPr>
          <w:rFonts w:ascii="Arial" w:cs="Arial" w:eastAsia="Arial" w:hAnsi="Arial"/>
          <w:sz w:val="24"/>
          <w:szCs w:val="24"/>
        </w:rPr>
        <w:t xml:space="preserve">Одним из практических мер в реализации обозначенных документов Центром по развитию халал-индустрии при Министерстве экономики и коммерции Кыргызской Республики в 2021 году подписан контракт с представителями Консорциума КМК, The Chambers Shamsul Qamar и HalNex Sdn Bhd для разработки технико-экономического обоснования (далее - ТЭО) проекта "Мясной халал-парк в Кыргызской Республике" в рамках реализации </w:t>
      </w:r>
      <w:r>
        <w:rPr>
          <w:rFonts w:ascii="Arial" w:cs="Arial" w:eastAsia="Arial" w:hAnsi="Arial"/>
          <w:sz w:val="24"/>
          <w:szCs w:val="24"/>
        </w:rPr>
        <w:t xml:space="preserve">Соглашения</w:t>
      </w:r>
      <w:r>
        <w:rPr>
          <w:rFonts w:ascii="Arial" w:cs="Arial" w:eastAsia="Arial" w:hAnsi="Arial"/>
          <w:sz w:val="24"/>
          <w:szCs w:val="24"/>
        </w:rPr>
        <w:t xml:space="preserve">между Кыргызской Республикой и Исламским банком развития, Исламской корпорацией по развитию частного сектора (ИКРЧС) о предоставлении гранта на получение технической помощи для подготовки ТЭО проекта "Мясной халал-парк в Кыргызской Республике", подписанного 6 апреля 2019 года в городе Марракеш, Марокко, ратифицированного </w:t>
      </w:r>
      <w:hyperlink w:history="1" r:id="rId8kgdn_dirmwl4vxwszwb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2 декабря 2019 года № 131.</w:t>
      </w:r>
    </w:p>
    <w:p>
      <w:pPr>
        <w:spacing w:after="60"/>
        <w:ind w:firstLine="567"/>
        <w:jc w:val="both"/>
      </w:pPr>
      <w:r>
        <w:rPr>
          <w:rFonts w:ascii="Arial" w:cs="Arial" w:eastAsia="Arial" w:hAnsi="Arial"/>
          <w:sz w:val="24"/>
          <w:szCs w:val="24"/>
        </w:rPr>
        <w:t xml:space="preserve">В обозначенном ТЭО будут рассматриваться вопросы улучшения состояний необходимых платформных и физических объектов (дороги, канализация и т.д.); оптимизации стратегий кормления и размещения домашнего скота; вакцинации и практики ветеринарного обслуживания для обеспечения здорового стада, предусматривающий полный цикл производственно-сбытовой цепи по поставке продукции халал-парка во внутренний и внешние рынки.</w:t>
      </w:r>
    </w:p>
    <w:p>
      <w:pPr>
        <w:spacing w:after="60" w:before="200"/>
        <w:ind w:firstLine="567"/>
        <w:jc w:val="both"/>
      </w:pPr>
      <w:r>
        <w:rPr>
          <w:rFonts w:ascii="Arial" w:cs="Arial" w:eastAsia="Arial" w:hAnsi="Arial"/>
          <w:b/>
          <w:bCs/>
          <w:sz w:val="24"/>
          <w:szCs w:val="24"/>
        </w:rPr>
        <w:t xml:space="preserve">Действующее законодательство регулирующее сферу халал:</w:t>
      </w:r>
    </w:p>
    <w:p>
      <w:pPr>
        <w:spacing w:after="60"/>
        <w:ind w:firstLine="567"/>
        <w:jc w:val="both"/>
      </w:pPr>
      <w:r>
        <w:rPr>
          <w:rFonts w:ascii="Arial" w:cs="Arial" w:eastAsia="Arial" w:hAnsi="Arial"/>
          <w:sz w:val="24"/>
          <w:szCs w:val="24"/>
        </w:rPr>
        <w:t xml:space="preserve">Согласно </w:t>
      </w:r>
      <w:hyperlink w:history="1" r:id="rId8dpjhqpcgcyifqbi_hd52">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 Закона Кыргызской Республики "О защите прав потребителей" от 10 декабря 1997 года № 90 установлено, что продавец (изготовитель) халал-продукции или услуги не вправе наносить на продукцию (оказываемую услугу) маркировку добровольной сертификации, не имея соответствующего добровольного сертификата.</w:t>
      </w:r>
    </w:p>
    <w:p>
      <w:pPr>
        <w:spacing w:after="60"/>
        <w:ind w:firstLine="567"/>
        <w:jc w:val="both"/>
      </w:pPr>
      <w:r>
        <w:rPr>
          <w:rFonts w:ascii="Arial" w:cs="Arial" w:eastAsia="Arial" w:hAnsi="Arial"/>
          <w:sz w:val="24"/>
          <w:szCs w:val="24"/>
        </w:rPr>
        <w:t xml:space="preserve">В </w:t>
      </w:r>
      <w:hyperlink w:history="1" r:id="rId2yc_qfuhhtkbsn3bahjyv">
        <w:r>
          <w:rPr>
            <w:rFonts w:ascii="Arial" w:cs="Arial" w:eastAsia="Arial" w:hAnsi="Arial"/>
            <w:color w:val="1D4ED8"/>
            <w:sz w:val="24"/>
            <w:szCs w:val="24"/>
            <w:u w:val="single"/>
          </w:rPr>
          <w:t xml:space="preserve">Законе</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 от 22 мая 2004 года № 67 определено, что обязательные требования по безопасности должны быть установлены в технических регламентах, а добровольные требования в стандартах.</w:t>
      </w:r>
    </w:p>
    <w:p>
      <w:pPr>
        <w:spacing w:after="60"/>
        <w:ind w:firstLine="567"/>
        <w:jc w:val="both"/>
      </w:pPr>
      <w:r>
        <w:rPr>
          <w:rFonts w:ascii="Arial" w:cs="Arial" w:eastAsia="Arial" w:hAnsi="Arial"/>
          <w:sz w:val="24"/>
          <w:szCs w:val="24"/>
        </w:rPr>
        <w:t xml:space="preserve">Требования к халал-продукции в мировой практике содержатся в стандартах, следовательно, сертификация халал-продукции относится к добровольной сфере.</w:t>
      </w:r>
    </w:p>
    <w:p>
      <w:pPr>
        <w:spacing w:after="60" w:before="200"/>
        <w:ind w:firstLine="567"/>
        <w:jc w:val="both"/>
      </w:pPr>
      <w:r>
        <w:rPr>
          <w:rFonts w:ascii="Arial" w:cs="Arial" w:eastAsia="Arial" w:hAnsi="Arial"/>
          <w:b/>
          <w:bCs/>
          <w:sz w:val="24"/>
          <w:szCs w:val="24"/>
        </w:rPr>
        <w:t xml:space="preserve">Действующие стандарты в области халал индустрии в Кыргызской Республике:</w:t>
      </w:r>
    </w:p>
    <w:p>
      <w:pPr>
        <w:spacing w:after="60"/>
        <w:ind w:firstLine="567"/>
        <w:jc w:val="both"/>
      </w:pPr>
      <w:r>
        <w:rPr>
          <w:rFonts w:ascii="Arial" w:cs="Arial" w:eastAsia="Arial" w:hAnsi="Arial"/>
          <w:sz w:val="24"/>
          <w:szCs w:val="24"/>
        </w:rPr>
        <w:t xml:space="preserve">KMC MS 1500:2011 "Руководство по производству, изготовлению, обработке и хранению продукции халал";</w:t>
      </w:r>
    </w:p>
    <w:p>
      <w:pPr>
        <w:spacing w:after="60"/>
        <w:ind w:firstLine="567"/>
        <w:jc w:val="both"/>
      </w:pPr>
      <w:r>
        <w:rPr>
          <w:rFonts w:ascii="Arial" w:cs="Arial" w:eastAsia="Arial" w:hAnsi="Arial"/>
          <w:sz w:val="24"/>
          <w:szCs w:val="24"/>
        </w:rPr>
        <w:t xml:space="preserve">KMC 1233:2016 "Продукция и услуги халал. Правила и порядок проведения добровольной сертификации";</w:t>
      </w:r>
    </w:p>
    <w:p>
      <w:pPr>
        <w:spacing w:after="60"/>
        <w:ind w:firstLine="567"/>
        <w:jc w:val="both"/>
      </w:pPr>
      <w:r>
        <w:rPr>
          <w:rFonts w:ascii="Arial" w:cs="Arial" w:eastAsia="Arial" w:hAnsi="Arial"/>
          <w:sz w:val="24"/>
          <w:szCs w:val="24"/>
        </w:rPr>
        <w:t xml:space="preserve">KMC OIC/SMIIC 1:2022 "Общие требования к продуктам питания халал (OIC/SMIIC 1:2019, </w:t>
      </w:r>
      <w:r>
        <w:rPr>
          <w:rFonts w:ascii="Arial" w:cs="Arial" w:eastAsia="Arial" w:hAnsi="Arial"/>
          <w:sz w:val="24"/>
          <w:szCs w:val="24"/>
        </w:rPr>
        <w:t xml:space="preserve">IDT</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KMC OIC/SMIIC 2:2022 Оценка соответствия. Требования к органам, осуществляющим сертификацию халал (OIC/SMIIC 2:2019, ЮТ);</w:t>
      </w:r>
    </w:p>
    <w:p>
      <w:pPr>
        <w:spacing w:after="60"/>
        <w:ind w:firstLine="567"/>
        <w:jc w:val="both"/>
      </w:pPr>
      <w:r>
        <w:rPr>
          <w:rFonts w:ascii="Arial" w:cs="Arial" w:eastAsia="Arial" w:hAnsi="Arial"/>
          <w:sz w:val="24"/>
          <w:szCs w:val="24"/>
        </w:rPr>
        <w:t xml:space="preserve">KMC O1C/SMI1C 3:2022 Оценка соответствия. Требования к органам по халал аккредитации, аккредитующим органы, по сертификации халал (O1C/SM1IC 3:2019, 1DT);</w:t>
      </w:r>
    </w:p>
    <w:p>
      <w:pPr>
        <w:spacing w:after="60"/>
        <w:ind w:firstLine="567"/>
        <w:jc w:val="both"/>
      </w:pPr>
      <w:r>
        <w:rPr>
          <w:rFonts w:ascii="Arial" w:cs="Arial" w:eastAsia="Arial" w:hAnsi="Arial"/>
          <w:sz w:val="24"/>
          <w:szCs w:val="24"/>
        </w:rPr>
        <w:t xml:space="preserve">KMC OIC/SMI1C 9:2022 Халяльные туристические услуги. Общие требования (OIC/SMIIC 9:2019, IDT).</w:t>
      </w:r>
    </w:p>
    <w:p>
      <w:pPr>
        <w:spacing w:after="60"/>
        <w:ind w:firstLine="567"/>
        <w:jc w:val="both"/>
      </w:pPr>
      <w:r>
        <w:rPr>
          <w:rFonts w:ascii="Arial" w:cs="Arial" w:eastAsia="Arial" w:hAnsi="Arial"/>
          <w:sz w:val="24"/>
          <w:szCs w:val="24"/>
        </w:rPr>
        <w:t xml:space="preserve">Указанные стандарты приняты для того, чтобы производители, потребители и представители соответствующих государственных органов Кыргызской Республики имели единое понятие о стандарте халал, требованиях, а также процедурах сертификации продукции на соответствие требованиям стандартов халал.</w:t>
      </w:r>
    </w:p>
    <w:p>
      <w:pPr>
        <w:spacing w:after="60"/>
        <w:ind w:firstLine="567"/>
        <w:jc w:val="both"/>
      </w:pPr>
      <w:r>
        <w:rPr>
          <w:rFonts w:ascii="Arial" w:cs="Arial" w:eastAsia="Arial" w:hAnsi="Arial"/>
          <w:sz w:val="24"/>
          <w:szCs w:val="24"/>
        </w:rPr>
        <w:t xml:space="preserve">Текущий опыт показывает, что помимо дальнейшего совершенствования и устранения пробелов в сфере отечественной халал-сертификации, необходимо обеспечить интеграцию исламских финансов и халал индустрии. В системе халал-сертификации важным является соответствие всей производственной цепочки международным стандартам "халал", начиная от соответствия привлеченных средств и инвестиций требованиям шариата на создание предприятия или бизнеса в сфере халал индустрии, заканчивая получением средств и инвестиций для обработки, производства, сбыта и экспорта халал-продукции и услуг.</w:t>
      </w:r>
    </w:p>
    <w:p>
      <w:pPr>
        <w:spacing w:after="60" w:before="200"/>
        <w:ind w:firstLine="567"/>
        <w:jc w:val="both"/>
      </w:pPr>
      <w:r>
        <w:rPr>
          <w:rFonts w:ascii="Arial" w:cs="Arial" w:eastAsia="Arial" w:hAnsi="Arial"/>
          <w:b/>
          <w:bCs/>
          <w:sz w:val="24"/>
          <w:szCs w:val="24"/>
        </w:rPr>
        <w:t xml:space="preserve">2.3.5. Шариатский наблюдательный совет</w:t>
      </w:r>
    </w:p>
    <w:p>
      <w:pPr>
        <w:spacing w:after="60"/>
        <w:ind w:firstLine="567"/>
        <w:jc w:val="both"/>
      </w:pPr>
      <w:r>
        <w:rPr>
          <w:rFonts w:ascii="Arial" w:cs="Arial" w:eastAsia="Arial" w:hAnsi="Arial"/>
          <w:sz w:val="24"/>
          <w:szCs w:val="24"/>
        </w:rPr>
        <w:t xml:space="preserve">На современном этапе в Кыргызской Республике отмечается работа Шариатских наблюдательных советов в качестве подразделений исламских финансовых институтов. Однако создание Шариатского наблюдательного совета на государственном уровне предполагает функционирование высокопрофессионального и независимого органа для оперативного решения вопросов соответствия экономических и финансовых механизмов требованиям стандарта шариата. Основной задачей данного органа, в зависимости от возложенных полномочий и обязанностей, должно стать способствование росту исламской экономической платформы в стране путем устранения различных барьеров и препятствий, возникающих вследствие применения норм стандартов шариата в контексте действующего светского законодательства.</w:t>
      </w:r>
    </w:p>
    <w:p>
      <w:pPr>
        <w:spacing w:after="60" w:before="200"/>
        <w:ind w:firstLine="567"/>
        <w:jc w:val="both"/>
      </w:pPr>
      <w:r>
        <w:rPr>
          <w:rFonts w:ascii="Arial" w:cs="Arial" w:eastAsia="Arial" w:hAnsi="Arial"/>
          <w:b/>
          <w:bCs/>
          <w:sz w:val="24"/>
          <w:szCs w:val="24"/>
        </w:rPr>
        <w:t xml:space="preserve">2.3.6. Фонд зекет</w:t>
      </w:r>
    </w:p>
    <w:p>
      <w:pPr>
        <w:spacing w:after="60"/>
        <w:ind w:firstLine="567"/>
        <w:jc w:val="both"/>
      </w:pPr>
      <w:r>
        <w:rPr>
          <w:rFonts w:ascii="Arial" w:cs="Arial" w:eastAsia="Arial" w:hAnsi="Arial"/>
          <w:sz w:val="24"/>
          <w:szCs w:val="24"/>
        </w:rPr>
        <w:t xml:space="preserve">В 2013 году в Кыргызской Республике были предприняты попытки со стороны Духовного управления мусульман Кыргызстана внедрения "Единой системы зекет". Для реализации данной идеи была сформирована рабочая группа, которая в течение года разрабатывала внутренние нормативные акты, встречалась с зарубежными экспертами в данной области, подготавливала соответствующую платформу. После того, как все работы были завершены в рамках поставленной задачи, была проведена презентация результатов всей проделанной работы. Несмотря на то, что презентация прошла успешно и получено одобрение, в силу сложившихся обстоятельств практическая реализация данной идеи была отложена на неопределенный срок.</w:t>
      </w:r>
    </w:p>
    <w:p>
      <w:pPr>
        <w:spacing w:after="60"/>
        <w:ind w:firstLine="567"/>
        <w:jc w:val="both"/>
      </w:pPr>
      <w:r>
        <w:rPr>
          <w:rFonts w:ascii="Arial" w:cs="Arial" w:eastAsia="Arial" w:hAnsi="Arial"/>
          <w:sz w:val="24"/>
          <w:szCs w:val="24"/>
        </w:rPr>
        <w:t xml:space="preserve">В данный момент на территории Кыргызстана имеются различные благотворительные фонды, которые занимаются самостоятельно сбором и распределением денежных средств, а также иных ценностей, переданных в качестве зекет.</w:t>
      </w:r>
    </w:p>
    <w:p>
      <w:pPr>
        <w:spacing w:after="60"/>
        <w:ind w:firstLine="567"/>
        <w:jc w:val="both"/>
      </w:pPr>
      <w:r>
        <w:rPr>
          <w:rFonts w:ascii="Arial" w:cs="Arial" w:eastAsia="Arial" w:hAnsi="Arial"/>
          <w:sz w:val="24"/>
          <w:szCs w:val="24"/>
        </w:rPr>
        <w:t xml:space="preserve">Данный фонд должен быть также интегрирован в исламскую экономическую платформу.</w:t>
      </w:r>
    </w:p>
    <w:p>
      <w:pPr>
        <w:spacing w:after="60" w:before="200"/>
        <w:ind w:firstLine="567"/>
        <w:jc w:val="both"/>
      </w:pPr>
      <w:r>
        <w:rPr>
          <w:rFonts w:ascii="Arial" w:cs="Arial" w:eastAsia="Arial" w:hAnsi="Arial"/>
          <w:b/>
          <w:bCs/>
          <w:sz w:val="24"/>
          <w:szCs w:val="24"/>
        </w:rPr>
        <w:t xml:space="preserve">2.3.7. Законодательство по вакфу</w:t>
      </w:r>
    </w:p>
    <w:p>
      <w:pPr>
        <w:spacing w:after="60"/>
        <w:ind w:firstLine="567"/>
        <w:jc w:val="both"/>
      </w:pPr>
      <w:r>
        <w:rPr>
          <w:rFonts w:ascii="Arial" w:cs="Arial" w:eastAsia="Arial" w:hAnsi="Arial"/>
          <w:sz w:val="24"/>
          <w:szCs w:val="24"/>
        </w:rPr>
        <w:t xml:space="preserve">В настоящее время вакф в Кыргызстане имеет неорганизованный и неупорядоченный характер. По данным статистического комитета по состоянию на 1 января 2020 на территории республики зарегистрировано более 3 тысяч религиозных объединений, организаций и учебных заведений (2688 мечетей, 12 исламских ВУЗов, 131 медресе, которые следует рассматривать как объекты вакфа). В этих имущественных отношениях граждане Кыргызской Республики, в том числе иностранные меценаты выступают в качестве заинтересованных сторон вакфа. Поскольку все эти имущественные взаимоотношения проходят под иными формами и видами гражданских сделок и правоотношений. Для гражданского оборота и государства этот сектор остается неурегулированным. Необходимо пересмотреть текущее законодательство и устранить пробелы в части, касающейся вопросов создания вакфа, прав и обязанностей учредителей, бенефициаров, а также самого вакуфного имущества.</w:t>
      </w:r>
    </w:p>
    <w:p>
      <w:pPr>
        <w:spacing w:after="60" w:before="200"/>
        <w:ind w:firstLine="567"/>
        <w:jc w:val="both"/>
      </w:pPr>
      <w:r>
        <w:rPr>
          <w:rFonts w:ascii="Arial" w:cs="Arial" w:eastAsia="Arial" w:hAnsi="Arial"/>
          <w:b/>
          <w:bCs/>
          <w:sz w:val="24"/>
          <w:szCs w:val="24"/>
        </w:rPr>
        <w:t xml:space="preserve">2.3.8. Исследовательская деятельность в области исламской экономики и финансов</w:t>
      </w:r>
    </w:p>
    <w:p>
      <w:pPr>
        <w:spacing w:after="60"/>
        <w:ind w:firstLine="567"/>
        <w:jc w:val="both"/>
      </w:pPr>
      <w:r>
        <w:rPr>
          <w:rFonts w:ascii="Arial" w:cs="Arial" w:eastAsia="Arial" w:hAnsi="Arial"/>
          <w:sz w:val="24"/>
          <w:szCs w:val="24"/>
        </w:rPr>
        <w:t xml:space="preserve">В Кыргызской Республике существуют отдельные исследования в области исламской экономики и финансов. Однако они разрознены, фрагментарны и практически не раскрывают существующего положения дел для глубокого анализа, оценки и прогнозов состояния исламской экономической платформы.</w:t>
      </w:r>
    </w:p>
    <w:p>
      <w:pPr>
        <w:spacing w:after="200" w:before="200"/>
        <w:jc w:val="center"/>
      </w:pPr>
      <w:r>
        <w:rPr>
          <w:rFonts w:ascii="Arial" w:cs="Arial" w:eastAsia="Arial" w:hAnsi="Arial"/>
          <w:b/>
          <w:bCs/>
          <w:sz w:val="24"/>
          <w:szCs w:val="24"/>
        </w:rPr>
        <w:t xml:space="preserve">III. Цель и задачи</w:t>
      </w:r>
    </w:p>
    <w:p>
      <w:pPr>
        <w:spacing w:after="60"/>
        <w:ind w:firstLine="567"/>
        <w:jc w:val="both"/>
      </w:pPr>
      <w:r>
        <w:rPr>
          <w:rFonts w:ascii="Arial" w:cs="Arial" w:eastAsia="Arial" w:hAnsi="Arial"/>
          <w:sz w:val="24"/>
          <w:szCs w:val="24"/>
        </w:rPr>
        <w:t xml:space="preserve">Целью настоящей Концепции является создание системы исламской экономики и финансов на территории Кыргызской Республики для обеспечения более устойчивой модели развития.</w:t>
      </w:r>
    </w:p>
    <w:p>
      <w:pPr>
        <w:spacing w:after="60"/>
        <w:ind w:firstLine="567"/>
        <w:jc w:val="both"/>
      </w:pPr>
      <w:r>
        <w:rPr>
          <w:rFonts w:ascii="Arial" w:cs="Arial" w:eastAsia="Arial" w:hAnsi="Arial"/>
          <w:sz w:val="24"/>
          <w:szCs w:val="24"/>
        </w:rPr>
        <w:t xml:space="preserve">Необходимость Концепции предопределена ее актуальностью в современной действительности.</w:t>
      </w:r>
    </w:p>
    <w:p>
      <w:pPr>
        <w:spacing w:after="60"/>
        <w:ind w:firstLine="567"/>
        <w:jc w:val="both"/>
      </w:pPr>
      <w:r>
        <w:rPr>
          <w:rFonts w:ascii="Arial" w:cs="Arial" w:eastAsia="Arial" w:hAnsi="Arial"/>
          <w:sz w:val="24"/>
          <w:szCs w:val="24"/>
        </w:rPr>
        <w:t xml:space="preserve">Исламская экосистема сегодня - это динамично развивающийся сегмент, который занимает все более важное место как в Кыргызской Республике и Центральной Азии, так и в целом в мировой экономике.</w:t>
      </w:r>
    </w:p>
    <w:p>
      <w:pPr>
        <w:spacing w:after="60"/>
        <w:ind w:firstLine="567"/>
        <w:jc w:val="both"/>
      </w:pPr>
      <w:r>
        <w:rPr>
          <w:rFonts w:ascii="Arial" w:cs="Arial" w:eastAsia="Arial" w:hAnsi="Arial"/>
          <w:sz w:val="24"/>
          <w:szCs w:val="24"/>
        </w:rPr>
        <w:t xml:space="preserve">Согласно отчету о состоянии глобальной исламской экономики, подготовленному в 2022 году, общее потребление в мире продукции и услуг исламской экономики в 2021 году достигло суммы в размере, эквивалентной 2 трлн. долларов США. Эти расходы отражают рост на 8,9% в годовом исчислении с 2020 года, при этом мировые активы исламского финансирования, по оценкам экспертов, в 2021 году выросли до 3,6 трлн. долларов США, показав рост на 7,8% по сравнению с 2020 годом. Прогнозируется, что общее потребление продукции и услуг глобальной исламской экономики достигнет 2,8 трлн. долларов США к 2025 году при условии сохранения 4-летнего совокупного годового темпа роста (CAGR) в 7,5%.</w:t>
      </w:r>
    </w:p>
    <w:p>
      <w:pPr>
        <w:spacing w:after="60"/>
        <w:ind w:firstLine="567"/>
        <w:jc w:val="both"/>
      </w:pPr>
      <w:r>
        <w:rPr>
          <w:rFonts w:ascii="Arial" w:cs="Arial" w:eastAsia="Arial" w:hAnsi="Arial"/>
          <w:sz w:val="24"/>
          <w:szCs w:val="24"/>
        </w:rPr>
        <w:t xml:space="preserve">В Национальной стратегии развития Кыргызстана на 2018-2040 годы определено, что через свою экономическую политику государство продолжит работу по расширению сферы применения исламских принципов финансирования как дополнительного источника финансирования предприятий. Будут расширены связи с международными финансовыми институтами, создаваться институты и фонды развития, финансовые кооперативы, использоваться исламские принципы финансирования, венчурные институты финансирования, а также государство будет поддерживать инвестиционную активность в направлении создания новых экспортоориентированных и инновационных секторов экономики, которые обеспечат быстрый рост добавленной стоимости и экспорта, в Программе развития Кыргызской Республики на период 2018-2022 годы "Единство, доверие, созидание" отмечается, что сформируется новая модель экономического роста, интегрирующая Кыргызстан в мировую цифровую экономику, в том числе в глобальную исламскую экономику, обеспеченная сочетанием лидерства частного сектора и технологическим рывком при государственной поддержке инноваций.</w:t>
      </w:r>
    </w:p>
    <w:p>
      <w:pPr>
        <w:spacing w:after="60"/>
        <w:ind w:firstLine="567"/>
        <w:jc w:val="both"/>
      </w:pPr>
      <w:r>
        <w:rPr>
          <w:rFonts w:ascii="Arial" w:cs="Arial" w:eastAsia="Arial" w:hAnsi="Arial"/>
          <w:sz w:val="24"/>
          <w:szCs w:val="24"/>
        </w:rPr>
        <w:t xml:space="preserve">Принимая во внимание мировой опыт и то, что основным рычагом и локомотивом развития исламской экономической платформы является исламский финансово-кредитный сектор, в представленной Концепции уделяется существенная роль данному сегменту.</w:t>
      </w:r>
    </w:p>
    <w:p>
      <w:pPr>
        <w:spacing w:after="60"/>
        <w:ind w:firstLine="567"/>
        <w:jc w:val="both"/>
      </w:pPr>
      <w:r>
        <w:rPr>
          <w:rFonts w:ascii="Arial" w:cs="Arial" w:eastAsia="Arial" w:hAnsi="Arial"/>
          <w:sz w:val="24"/>
          <w:szCs w:val="24"/>
        </w:rPr>
        <w:t xml:space="preserve">Важность привлечения исламских инвестиций в экономику Кыргызской Республики для устойчивого развития структурно ставит перед необходимостью полноценной активизации рынка исламских ценных бумаг путем пересмотра действующей законодательной базы для устранения пробелов и обеспечения полноценных условий для выпуска и размещения инвестиционных исламских ценных бумаг (сукук), а также активизации рынка исламского страхования (такафул) посредством пересмотра действующей законодательной базы для обеспечения полноценных условий для запуска и функционирования исламского страхования в стране.</w:t>
      </w:r>
    </w:p>
    <w:p>
      <w:pPr>
        <w:spacing w:after="60"/>
        <w:ind w:firstLine="567"/>
        <w:jc w:val="both"/>
      </w:pPr>
      <w:r>
        <w:rPr>
          <w:rFonts w:ascii="Arial" w:cs="Arial" w:eastAsia="Arial" w:hAnsi="Arial"/>
          <w:sz w:val="24"/>
          <w:szCs w:val="24"/>
        </w:rPr>
        <w:t xml:space="preserve">Существующий опыт развития халал индустрии в стране демонстрирует необходимость обеспечения доступа участникам халал индустрии к исламским инвестициям и исламскому финансированию для обработки, производства и сбыта халал продукции.</w:t>
      </w:r>
    </w:p>
    <w:p>
      <w:pPr>
        <w:spacing w:after="60"/>
        <w:ind w:firstLine="567"/>
        <w:jc w:val="both"/>
      </w:pPr>
      <w:r>
        <w:rPr>
          <w:rFonts w:ascii="Arial" w:cs="Arial" w:eastAsia="Arial" w:hAnsi="Arial"/>
          <w:sz w:val="24"/>
          <w:szCs w:val="24"/>
        </w:rPr>
        <w:t xml:space="preserve">Актуальным вопросом современной экономической и финансовой действительности является создание высокопрофессионального и независимого Шариатского наблюдательного совета для обеспечения соответствия различных экономических, в том числе финансовых механизмов требованиям международных стандартов шариата.</w:t>
      </w:r>
    </w:p>
    <w:p>
      <w:pPr>
        <w:spacing w:after="60"/>
        <w:ind w:firstLine="567"/>
        <w:jc w:val="both"/>
      </w:pPr>
      <w:r>
        <w:rPr>
          <w:rFonts w:ascii="Arial" w:cs="Arial" w:eastAsia="Arial" w:hAnsi="Arial"/>
          <w:sz w:val="24"/>
          <w:szCs w:val="24"/>
        </w:rPr>
        <w:t xml:space="preserve">Создание полноценного фонда зекет на государственном уровне, который будет способствовать решению комплекса накопившихся проблем в отношении определенной части социально уязвимых граждан страны, расширит возможности для исламских финансовых учреждений и бизнес-сообщества в сфере социальной ответственности и снизит социальную нагрузку с государства.</w:t>
      </w:r>
    </w:p>
    <w:p>
      <w:pPr>
        <w:spacing w:after="60"/>
        <w:ind w:firstLine="567"/>
        <w:jc w:val="both"/>
      </w:pPr>
      <w:r>
        <w:rPr>
          <w:rFonts w:ascii="Arial" w:cs="Arial" w:eastAsia="Arial" w:hAnsi="Arial"/>
          <w:sz w:val="24"/>
          <w:szCs w:val="24"/>
        </w:rPr>
        <w:t xml:space="preserve">Создание законодательной базы для функционирования вакфа в республике расширит возможности в сфере благотворительности.</w:t>
      </w:r>
    </w:p>
    <w:p>
      <w:pPr>
        <w:spacing w:after="60"/>
        <w:ind w:firstLine="567"/>
        <w:jc w:val="both"/>
      </w:pPr>
      <w:r>
        <w:rPr>
          <w:rFonts w:ascii="Arial" w:cs="Arial" w:eastAsia="Arial" w:hAnsi="Arial"/>
          <w:sz w:val="24"/>
          <w:szCs w:val="24"/>
        </w:rPr>
        <w:t xml:space="preserve">Создание Центра научных исследований исламской экономики и финансов обеспечит возможность для проведения фундаментальных исследований и критического анализа исламской экономической действительности в Кыргызской Республике, прогнозов возможного развития для эффективного и своевременного реагирования на современные вызовы в данной сфере.</w:t>
      </w:r>
    </w:p>
    <w:p>
      <w:pPr>
        <w:spacing w:after="60"/>
        <w:ind w:firstLine="567"/>
        <w:jc w:val="both"/>
      </w:pPr>
      <w:r>
        <w:rPr>
          <w:rFonts w:ascii="Arial" w:cs="Arial" w:eastAsia="Arial" w:hAnsi="Arial"/>
          <w:sz w:val="24"/>
          <w:szCs w:val="24"/>
        </w:rPr>
        <w:t xml:space="preserve">Поставленные задачи в настоящей Концепции исходят из актуальности и ориентируются на решении конкретных задач общенационального и межотраслевого характера в экономике Кыргызской Республики. Период реализации Концепции с 2023 года по 2027 годы характеризует ориентировочные сроки достижения ее целей и задач. Механизм реализации и практическое сопровождение Концепции будут отражены в Плане мероприятий после ее утверждения и осуществляться уполномоченными органами в рамках их компетенций.</w:t>
      </w:r>
    </w:p>
    <w:p>
      <w:pPr>
        <w:spacing w:after="60"/>
        <w:ind w:firstLine="567"/>
        <w:jc w:val="both"/>
      </w:pPr>
      <w:r>
        <w:rPr>
          <w:rFonts w:ascii="Arial" w:cs="Arial" w:eastAsia="Arial" w:hAnsi="Arial"/>
          <w:sz w:val="24"/>
          <w:szCs w:val="24"/>
        </w:rPr>
        <w:t xml:space="preserve">К задачам, определяемым обозначенной целью, относятся:</w:t>
      </w:r>
    </w:p>
    <w:p>
      <w:pPr>
        <w:spacing w:after="60"/>
        <w:ind w:firstLine="567"/>
        <w:jc w:val="both"/>
      </w:pPr>
      <w:r>
        <w:rPr>
          <w:rFonts w:ascii="Arial" w:cs="Arial" w:eastAsia="Arial" w:hAnsi="Arial"/>
          <w:sz w:val="24"/>
          <w:szCs w:val="24"/>
        </w:rPr>
        <w:t xml:space="preserve">1) расширение возможности исламского банкинга в Кыргызской Республике:</w:t>
      </w:r>
    </w:p>
    <w:p>
      <w:pPr>
        <w:spacing w:after="60"/>
        <w:ind w:firstLine="567"/>
        <w:jc w:val="both"/>
      </w:pPr>
      <w:r>
        <w:rPr>
          <w:rFonts w:ascii="Arial" w:cs="Arial" w:eastAsia="Arial" w:hAnsi="Arial"/>
          <w:sz w:val="24"/>
          <w:szCs w:val="24"/>
        </w:rPr>
        <w:t xml:space="preserve">2) активизация рынка исламских ценных бумаг (сукук), а также рынка исламского страхования (такафул);</w:t>
      </w:r>
    </w:p>
    <w:p>
      <w:pPr>
        <w:spacing w:after="60"/>
        <w:ind w:firstLine="567"/>
        <w:jc w:val="both"/>
      </w:pPr>
      <w:r>
        <w:rPr>
          <w:rFonts w:ascii="Arial" w:cs="Arial" w:eastAsia="Arial" w:hAnsi="Arial"/>
          <w:sz w:val="24"/>
          <w:szCs w:val="24"/>
        </w:rPr>
        <w:t xml:space="preserve">3) обеспечение доступа участникам халал индустрии к исламским инвестициям и исламскому финансированию для обработки, производства и сбыта халал продукции;</w:t>
      </w:r>
    </w:p>
    <w:p>
      <w:pPr>
        <w:spacing w:after="60"/>
        <w:ind w:firstLine="567"/>
        <w:jc w:val="both"/>
      </w:pPr>
      <w:r>
        <w:rPr>
          <w:rFonts w:ascii="Arial" w:cs="Arial" w:eastAsia="Arial" w:hAnsi="Arial"/>
          <w:sz w:val="24"/>
          <w:szCs w:val="24"/>
        </w:rPr>
        <w:t xml:space="preserve">4) создание высокопрофессионального и независимого Шариатского наблюдательного совета;</w:t>
      </w:r>
    </w:p>
    <w:p>
      <w:pPr>
        <w:spacing w:after="60"/>
        <w:ind w:firstLine="567"/>
        <w:jc w:val="both"/>
      </w:pPr>
      <w:r>
        <w:rPr>
          <w:rFonts w:ascii="Arial" w:cs="Arial" w:eastAsia="Arial" w:hAnsi="Arial"/>
          <w:sz w:val="24"/>
          <w:szCs w:val="24"/>
        </w:rPr>
        <w:t xml:space="preserve">5) создание полноценного фонда зекет на государственном уровне;</w:t>
      </w:r>
    </w:p>
    <w:p>
      <w:pPr>
        <w:spacing w:after="60"/>
        <w:ind w:firstLine="567"/>
        <w:jc w:val="both"/>
      </w:pPr>
      <w:r>
        <w:rPr>
          <w:rFonts w:ascii="Arial" w:cs="Arial" w:eastAsia="Arial" w:hAnsi="Arial"/>
          <w:sz w:val="24"/>
          <w:szCs w:val="24"/>
        </w:rPr>
        <w:t xml:space="preserve">6) создание законодательной базы, регулирующей вопросы вакфа на территории Кыргызской Республики;</w:t>
      </w:r>
    </w:p>
    <w:p>
      <w:pPr>
        <w:spacing w:after="60"/>
        <w:ind w:firstLine="567"/>
        <w:jc w:val="both"/>
      </w:pPr>
      <w:r>
        <w:rPr>
          <w:rFonts w:ascii="Arial" w:cs="Arial" w:eastAsia="Arial" w:hAnsi="Arial"/>
          <w:sz w:val="24"/>
          <w:szCs w:val="24"/>
        </w:rPr>
        <w:t xml:space="preserve">7) создание Центра научных исследований исламской экономики и финансов.</w:t>
      </w:r>
    </w:p>
    <w:p>
      <w:pPr>
        <w:spacing w:after="200" w:before="200"/>
        <w:jc w:val="center"/>
      </w:pPr>
      <w:r>
        <w:rPr>
          <w:rFonts w:ascii="Arial" w:cs="Arial" w:eastAsia="Arial" w:hAnsi="Arial"/>
          <w:b/>
          <w:bCs/>
          <w:sz w:val="24"/>
          <w:szCs w:val="24"/>
        </w:rPr>
        <w:t xml:space="preserve">IV. Основные приоритетные направления и индикаторы реализации задач по развитию исламской экономической платформы в Кыргызской Республике</w:t>
      </w:r>
    </w:p>
    <w:p>
      <w:pPr>
        <w:spacing w:after="60"/>
        <w:ind w:firstLine="567"/>
        <w:jc w:val="both"/>
      </w:pPr>
      <w:r>
        <w:rPr>
          <w:rFonts w:ascii="Arial" w:cs="Arial" w:eastAsia="Arial" w:hAnsi="Arial"/>
          <w:sz w:val="24"/>
          <w:szCs w:val="24"/>
        </w:rPr>
        <w:t xml:space="preserve">С учетом анализа существующей среды, определены следующие направления и индикаторы развития, на которых следует сосредоточиться для достижения намеченной цели.</w:t>
      </w:r>
    </w:p>
    <w:p>
      <w:pPr>
        <w:spacing w:after="60" w:before="200"/>
        <w:ind w:firstLine="567"/>
        <w:jc w:val="both"/>
      </w:pPr>
      <w:r>
        <w:rPr>
          <w:rFonts w:ascii="Arial" w:cs="Arial" w:eastAsia="Arial" w:hAnsi="Arial"/>
          <w:b/>
          <w:bCs/>
          <w:sz w:val="24"/>
          <w:szCs w:val="24"/>
        </w:rPr>
        <w:t xml:space="preserve">4.1. Исламский банкинг</w:t>
      </w:r>
    </w:p>
    <w:p>
      <w:pPr>
        <w:spacing w:after="120"/>
        <w:ind w:firstLine="567"/>
        <w:jc w:val="both"/>
      </w:pPr>
      <w:r>
        <w:rPr>
          <w:rFonts w:ascii="Arial" w:cs="Arial" w:eastAsia="Arial" w:hAnsi="Arial"/>
          <w:sz w:val="24"/>
          <w:szCs w:val="24"/>
        </w:rPr>
        <w:t xml:space="preserve">В связи с динамичным развитием в мире исламской финансовой индустрии предлагается внедрение элементов лучших международных стандартов и практик осуществления исламских банковских операций, финансовой деятельности, с учетом законодательства и сложившихся обычаев делового оборота в Кыргызской Республике. В рамках данного стратегического направления были поставлены следующие индикаторы: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Запуск инструментов денежно-кредитной политики по исламским принципам</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Изучение нормативной правовой базы с точки зрения внедрения инструментов денежно-кредитной политики.</w:t>
            </w:r>
          </w:p>
          <w:p>
            <w:pPr>
              <w:jc w:val="left"/>
            </w:pPr>
            <w:r>
              <w:rPr>
                <w:rFonts w:ascii="Arial" w:cs="Arial" w:eastAsia="Arial" w:hAnsi="Arial"/>
                <w:sz w:val="24"/>
                <w:szCs w:val="24"/>
              </w:rPr>
              <w:t xml:space="preserve">2. Внесение изменений в нормативные правовые акты Кыргызской Республики.</w:t>
            </w:r>
          </w:p>
          <w:p>
            <w:pPr>
              <w:jc w:val="left"/>
            </w:pPr>
            <w:r>
              <w:rPr>
                <w:rFonts w:ascii="Arial" w:cs="Arial" w:eastAsia="Arial" w:hAnsi="Arial"/>
                <w:sz w:val="24"/>
                <w:szCs w:val="24"/>
              </w:rPr>
              <w:t xml:space="preserve">3. Одобрение/утверждение на уровне рабочей группы.</w:t>
            </w:r>
          </w:p>
          <w:p>
            <w:pPr>
              <w:jc w:val="left"/>
            </w:pPr>
            <w:r>
              <w:rPr>
                <w:rFonts w:ascii="Arial" w:cs="Arial" w:eastAsia="Arial" w:hAnsi="Arial"/>
                <w:sz w:val="24"/>
                <w:szCs w:val="24"/>
              </w:rPr>
              <w:t xml:space="preserve">4. Применение инструментов в рамках реализации государственных программ финансирования на условиях исламских принципов</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коммерческого исламского банка/исламских окон в банках</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Признание успешного завершения пилотного проекта по внедрению исламских принципов финансирования, и денонсация Меморандума о взаимопонимании между Кыргызской Республикой, Исламским банком развития и ОАО "ЭкоБанк".</w:t>
            </w:r>
          </w:p>
          <w:p>
            <w:pPr>
              <w:jc w:val="left"/>
            </w:pPr>
            <w:r>
              <w:rPr>
                <w:rFonts w:ascii="Arial" w:cs="Arial" w:eastAsia="Arial" w:hAnsi="Arial"/>
                <w:sz w:val="24"/>
                <w:szCs w:val="24"/>
              </w:rPr>
              <w:t xml:space="preserve">2. Создание надежной и благоприятной правовой среды, являющейся ключевым фактором развития исламской финансовой индустрии.</w:t>
            </w:r>
          </w:p>
          <w:p>
            <w:pPr>
              <w:jc w:val="left"/>
            </w:pPr>
            <w:r>
              <w:rPr>
                <w:rFonts w:ascii="Arial" w:cs="Arial" w:eastAsia="Arial" w:hAnsi="Arial"/>
                <w:sz w:val="24"/>
                <w:szCs w:val="24"/>
              </w:rPr>
              <w:t xml:space="preserve">3. Поиск потенциальных инвесторов из стран Персидского залива и Юго-Восточной Азии.</w:t>
            </w:r>
          </w:p>
          <w:p>
            <w:pPr>
              <w:jc w:val="left"/>
            </w:pPr>
            <w:r>
              <w:rPr>
                <w:rFonts w:ascii="Arial" w:cs="Arial" w:eastAsia="Arial" w:hAnsi="Arial"/>
                <w:sz w:val="24"/>
                <w:szCs w:val="24"/>
              </w:rPr>
              <w:t xml:space="preserve">4. Содействие созданию исламского коммерческого банка/исламских окон в банках, в том числе с участием иностранного капитала</w:t>
            </w:r>
          </w:p>
        </w:tc>
      </w:tr>
    </w:tbl>
    <w:p>
      <w:pPr>
        <w:spacing w:after="120" w:before="120"/>
        <w:ind w:firstLine="567"/>
        <w:jc w:val="both"/>
      </w:pPr>
      <w:r>
        <w:rPr>
          <w:rFonts w:ascii="Arial" w:cs="Arial" w:eastAsia="Arial" w:hAnsi="Arial"/>
          <w:sz w:val="24"/>
          <w:szCs w:val="24"/>
        </w:rPr>
        <w:t xml:space="preserve">Предполагается расширить применение агентского договора для открытия и ведения счета от имени и по поручению клиента, представления интересов клиента в спорах (адвокаты, медиаторы), в управлении проектом, бизнесом, предоставлении профессиональных услуг в области: выпуска, размещения, торговли, клиринга и расчетов сукук; предоставлении услуг в области доверительного управления имуществом и портфельными инвестициями, а также предоставлении образовательных услуг: консультаций и обучения.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Развитие услуг, основанных на условиях агентских соглашений, по исламским принципам</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Подготовка проекта нормативного правового акта с учетом предложений участников сектора ИПФ.</w:t>
            </w:r>
          </w:p>
          <w:p>
            <w:pPr>
              <w:jc w:val="left"/>
            </w:pPr>
            <w:r>
              <w:rPr>
                <w:rFonts w:ascii="Arial" w:cs="Arial" w:eastAsia="Arial" w:hAnsi="Arial"/>
                <w:sz w:val="24"/>
                <w:szCs w:val="24"/>
              </w:rPr>
              <w:t xml:space="preserve">2. Внесение изменений в нормативные правовые акты Кыргызской Республики.</w:t>
            </w:r>
          </w:p>
          <w:p>
            <w:pPr>
              <w:jc w:val="left"/>
            </w:pPr>
            <w:r>
              <w:rPr>
                <w:rFonts w:ascii="Arial" w:cs="Arial" w:eastAsia="Arial" w:hAnsi="Arial"/>
                <w:sz w:val="24"/>
                <w:szCs w:val="24"/>
              </w:rPr>
              <w:t xml:space="preserve">3. Содействие участникам финансового рынка по применению новшеств агентских соглашений, по исламским принципам</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Содействие в наращивании депозитной базы ФКО, работающих по исламским принципам</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Организация и запуск отдельного фонда страхования депозитов для ФКО либо в рамках Агентства по защите депозитов Кыргызской Республики.</w:t>
            </w:r>
          </w:p>
          <w:p>
            <w:pPr>
              <w:jc w:val="left"/>
            </w:pPr>
            <w:r>
              <w:rPr>
                <w:rFonts w:ascii="Arial" w:cs="Arial" w:eastAsia="Arial" w:hAnsi="Arial"/>
                <w:sz w:val="24"/>
                <w:szCs w:val="24"/>
              </w:rPr>
              <w:t xml:space="preserve">2. Аккумулирование и выработка навыков долгосрочных сбережений населения на индивидуальное паломничество через банковские услуги.</w:t>
            </w:r>
          </w:p>
          <w:p>
            <w:pPr>
              <w:jc w:val="left"/>
            </w:pPr>
            <w:r>
              <w:rPr>
                <w:rFonts w:ascii="Arial" w:cs="Arial" w:eastAsia="Arial" w:hAnsi="Arial"/>
                <w:sz w:val="24"/>
                <w:szCs w:val="24"/>
              </w:rPr>
              <w:t xml:space="preserve">3. Разработка и внедрение исламских накоплений в форме такафул, пенсионных накоплений гарантийных фондов, как разновидности социальной взаимопомощи и накоплений</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Внедрение инструментов финансирования по исламским принципам через институты развития (Российско-Кыргызский Фонд развития и т.д.)</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Изучение нормативной правовой базы с точки зрения внедрения инструментов финансирования по исламским принципам через институты развития.</w:t>
            </w:r>
          </w:p>
          <w:p>
            <w:pPr>
              <w:jc w:val="left"/>
            </w:pPr>
            <w:r>
              <w:rPr>
                <w:rFonts w:ascii="Arial" w:cs="Arial" w:eastAsia="Arial" w:hAnsi="Arial"/>
                <w:sz w:val="24"/>
                <w:szCs w:val="24"/>
              </w:rPr>
              <w:t xml:space="preserve">2. Внесение изменений в нормативные правовые акты Кыргызской Республики и внутренние документы институтов развития.</w:t>
            </w:r>
          </w:p>
          <w:p>
            <w:pPr>
              <w:jc w:val="left"/>
            </w:pPr>
            <w:r>
              <w:rPr>
                <w:rFonts w:ascii="Arial" w:cs="Arial" w:eastAsia="Arial" w:hAnsi="Arial"/>
                <w:sz w:val="24"/>
                <w:szCs w:val="24"/>
              </w:rPr>
              <w:t xml:space="preserve">3. Информирование населения относительно возможности получения финансирования по исламским принципам через институты развития</w:t>
            </w:r>
          </w:p>
        </w:tc>
      </w:tr>
    </w:tbl>
    <w:p>
      <w:pPr>
        <w:spacing w:after="60" w:before="200"/>
        <w:ind w:firstLine="567"/>
        <w:jc w:val="both"/>
      </w:pPr>
      <w:r>
        <w:rPr>
          <w:rFonts w:ascii="Arial" w:cs="Arial" w:eastAsia="Arial" w:hAnsi="Arial"/>
          <w:b/>
          <w:bCs/>
          <w:sz w:val="24"/>
          <w:szCs w:val="24"/>
        </w:rPr>
        <w:t xml:space="preserve">4.2. Рынок исламских ценных бумаг (сукук) и исламского страхования (такафул и ретакафул)</w:t>
      </w:r>
    </w:p>
    <w:p>
      <w:pPr>
        <w:spacing w:after="120"/>
        <w:ind w:firstLine="567"/>
        <w:jc w:val="both"/>
      </w:pPr>
      <w:r>
        <w:rPr>
          <w:rFonts w:ascii="Arial" w:cs="Arial" w:eastAsia="Arial" w:hAnsi="Arial"/>
          <w:sz w:val="24"/>
          <w:szCs w:val="24"/>
        </w:rPr>
        <w:t xml:space="preserve">4.2.1. Рынок исламских ценных бумаг (сукук). Создание и развитие системы управления ликвидностью. Как и во всем мире, отечественная исламская финансовая индустрия сталкивается с проблемой управления ликвидностью. Этот вопрос приобретает все большее значение на фоне современных экономических вызовов и кризисов. Следующие индикаторы были включены в стратегическое направление для решения проблемы управления ликвидностью: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государственных исламских ценных бумаг в суммарном объеме не менее 5% от внутренних привлекаемых средств Министерством финансов Кыргызской Республики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законодательства на предмет снятия барьеров для выпуска и обращения государственных исламских ценных бумаг (сукук).</w:t>
            </w:r>
          </w:p>
          <w:p>
            <w:pPr>
              <w:jc w:val="left"/>
            </w:pPr>
            <w:r>
              <w:rPr>
                <w:rFonts w:ascii="Arial" w:cs="Arial" w:eastAsia="Arial" w:hAnsi="Arial"/>
                <w:sz w:val="24"/>
                <w:szCs w:val="24"/>
              </w:rPr>
              <w:t xml:space="preserve">2. Внесение изменения в законодательство Кыргызской Республики по выпуску сукук без создания исламской специальной финансовой компании (далее - ИСФК);</w:t>
            </w:r>
          </w:p>
          <w:p>
            <w:pPr>
              <w:jc w:val="left"/>
            </w:pPr>
            <w:r>
              <w:rPr>
                <w:rFonts w:ascii="Arial" w:cs="Arial" w:eastAsia="Arial" w:hAnsi="Arial"/>
                <w:sz w:val="24"/>
                <w:szCs w:val="24"/>
              </w:rPr>
              <w:t xml:space="preserve">3. Организация первого инвестиционного выпуска сукук на базе государственного объекта или проекта для привлечения инвестиций. Возможными вариантами могут выступать строительство гидроэлектростанций (ГЭС) или других проектов (например: Кара-Бууринская ГЭС, Орто-Токойская ГЭС, Папанская ГЭС, торговые центры и др.)</w:t>
            </w:r>
          </w:p>
        </w:tc>
      </w:tr>
    </w:tbl>
    <w:p>
      <w:pPr>
        <w:spacing w:after="120" w:before="120"/>
        <w:ind w:firstLine="567"/>
        <w:jc w:val="both"/>
      </w:pPr>
      <w:r>
        <w:rPr>
          <w:rFonts w:ascii="Arial" w:cs="Arial" w:eastAsia="Arial" w:hAnsi="Arial"/>
          <w:sz w:val="24"/>
          <w:szCs w:val="24"/>
        </w:rPr>
        <w:t xml:space="preserve">В рамках Концепции целесообразным видится пересмотр нормативной правовой базы в области корпоративных исламских ценных бумаг, которая предложит рынку эффективные работающие схемы выпуска и обращения сукук.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Выпуск корпоративных ценных бумаг (с созданием/без создания ИСФК)</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Проведение анализа законодательства на предмет наличия барьеров для выпуска и обращения корпоративных исламских ценных бумаг (сукук).</w:t>
            </w:r>
          </w:p>
          <w:p>
            <w:pPr>
              <w:jc w:val="left"/>
            </w:pPr>
            <w:r>
              <w:rPr>
                <w:rFonts w:ascii="Arial" w:cs="Arial" w:eastAsia="Arial" w:hAnsi="Arial"/>
                <w:sz w:val="24"/>
                <w:szCs w:val="24"/>
              </w:rPr>
              <w:t xml:space="preserve">2. Внесение изменения в законодательство Кыргызской Республики по выпуску корпоративных ценных бумаг - сукук.</w:t>
            </w:r>
          </w:p>
          <w:p>
            <w:pPr>
              <w:jc w:val="left"/>
            </w:pPr>
            <w:r>
              <w:rPr>
                <w:rFonts w:ascii="Arial" w:cs="Arial" w:eastAsia="Arial" w:hAnsi="Arial"/>
                <w:sz w:val="24"/>
                <w:szCs w:val="24"/>
              </w:rPr>
              <w:t xml:space="preserve">3. Организация выпуска пилотного сукук с применением одного из механизмов Салам, Истиснаа, Иджара или Мурабаха</w:t>
            </w:r>
          </w:p>
        </w:tc>
      </w:tr>
    </w:tbl>
    <w:p>
      <w:pPr>
        <w:spacing w:after="60" w:before="200"/>
        <w:ind w:firstLine="567"/>
        <w:jc w:val="both"/>
      </w:pPr>
      <w:r>
        <w:rPr>
          <w:rFonts w:ascii="Arial" w:cs="Arial" w:eastAsia="Arial" w:hAnsi="Arial"/>
          <w:b/>
          <w:bCs/>
          <w:sz w:val="24"/>
          <w:szCs w:val="24"/>
        </w:rPr>
        <w:t xml:space="preserve">4.2.2. Исламское страхование (такафул и ретакафул)</w:t>
      </w:r>
    </w:p>
    <w:p>
      <w:pPr>
        <w:spacing w:after="120"/>
        <w:ind w:firstLine="567"/>
        <w:jc w:val="both"/>
      </w:pPr>
      <w:r>
        <w:rPr>
          <w:rFonts w:ascii="Arial" w:cs="Arial" w:eastAsia="Arial" w:hAnsi="Arial"/>
          <w:sz w:val="24"/>
          <w:szCs w:val="24"/>
        </w:rPr>
        <w:t xml:space="preserve">В рамках формирования индустрии исламских финансовых услуг, следует отметить о необходимости развития, помимо банковской системы, системы исламского страхования. В этой связи предлагается на примере коммерческих банков запустить проект по исламскому страхованию в виде "исламского окна" на базе действующей государственной страховой организации. Первый этап данного мероприятия должен начаться с соответствующей подготовки правовой основы для исламского страхования через "исламские окна".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исламской страховой компании и/или открытие "исламского окна" в традиционной страховой компании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Пересмотр </w:t>
            </w:r>
            <w:hyperlink w:history="1" r:id="rIdye9newybmphnrb0oecex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организации страхования в Кыргызской Республике" и других нормативных правовых актов Кыргызской Республики.</w:t>
            </w:r>
          </w:p>
          <w:p>
            <w:pPr>
              <w:jc w:val="left"/>
            </w:pPr>
            <w:r>
              <w:rPr>
                <w:rFonts w:ascii="Arial" w:cs="Arial" w:eastAsia="Arial" w:hAnsi="Arial"/>
                <w:sz w:val="24"/>
                <w:szCs w:val="24"/>
              </w:rPr>
              <w:t xml:space="preserve">2. Внесение соответствующих изменений в подзаконные акты.</w:t>
            </w:r>
          </w:p>
          <w:p>
            <w:pPr>
              <w:jc w:val="left"/>
            </w:pPr>
            <w:r>
              <w:rPr>
                <w:rFonts w:ascii="Arial" w:cs="Arial" w:eastAsia="Arial" w:hAnsi="Arial"/>
                <w:sz w:val="24"/>
                <w:szCs w:val="24"/>
              </w:rPr>
              <w:t xml:space="preserve">3. Проведение разъяснительных работ среди действующих страховых компаний.</w:t>
            </w:r>
          </w:p>
          <w:p>
            <w:pPr>
              <w:jc w:val="left"/>
            </w:pPr>
            <w:r>
              <w:rPr>
                <w:rFonts w:ascii="Arial" w:cs="Arial" w:eastAsia="Arial" w:hAnsi="Arial"/>
                <w:sz w:val="24"/>
                <w:szCs w:val="24"/>
              </w:rPr>
              <w:t xml:space="preserve">4. Обучение и подготовка специалистов страховых компаний.</w:t>
            </w:r>
          </w:p>
          <w:p>
            <w:pPr>
              <w:jc w:val="left"/>
            </w:pPr>
            <w:r>
              <w:rPr>
                <w:rFonts w:ascii="Arial" w:cs="Arial" w:eastAsia="Arial" w:hAnsi="Arial"/>
                <w:sz w:val="24"/>
                <w:szCs w:val="24"/>
              </w:rPr>
              <w:t xml:space="preserve">5. Реализация информационной программы по информированию населения относительно возможностей и условий такафул</w:t>
            </w:r>
          </w:p>
        </w:tc>
      </w:tr>
    </w:tbl>
    <w:p>
      <w:pPr>
        <w:spacing w:after="60" w:before="200"/>
        <w:ind w:firstLine="567"/>
        <w:jc w:val="both"/>
      </w:pPr>
      <w:r>
        <w:rPr>
          <w:rFonts w:ascii="Arial" w:cs="Arial" w:eastAsia="Arial" w:hAnsi="Arial"/>
          <w:b/>
          <w:bCs/>
          <w:sz w:val="24"/>
          <w:szCs w:val="24"/>
        </w:rPr>
        <w:t xml:space="preserve">4.3. Халал индустрия</w:t>
      </w:r>
    </w:p>
    <w:p>
      <w:pPr>
        <w:spacing w:after="120"/>
        <w:ind w:firstLine="567"/>
        <w:jc w:val="both"/>
      </w:pPr>
      <w:r>
        <w:rPr>
          <w:rFonts w:ascii="Arial" w:cs="Arial" w:eastAsia="Arial" w:hAnsi="Arial"/>
          <w:sz w:val="24"/>
          <w:szCs w:val="24"/>
        </w:rPr>
        <w:t xml:space="preserve">В современном мире одной из самых перспективных и быстроразвивающихся отраслей пищевой индустрии является производство халал-продукции. Данный фактор связан с возникновением и повышением требований мирового сообщества к качеству и экологичности пищевой продукции. Учитывая, что подавляющее большинство населения Кыргызской Республики составляют мусульмане, спрос на халал-продукцию на продовольственном рынке ежегодно растет. В Кыргызской Республике существуют возможности для создания и развития халал-индустрии. Эффективное развитие халал индустрии требует постоянного финансирования со стороны государства и ФКО в рамках государственной концепции развития халал индустрии в Кыргызской Республике (утверждена </w:t>
      </w:r>
      <w:hyperlink w:history="1" r:id="rIdp9-9vyphapiwswhbgn-q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июня 2015 года № 385).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Увеличение объемов, а также содействие экспорту халал продукции</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Финансирование продукции халал индустрии через государственные программы финансирования (ФСХ, МСБ и др.).</w:t>
            </w:r>
          </w:p>
          <w:p>
            <w:pPr>
              <w:jc w:val="left"/>
            </w:pPr>
            <w:r>
              <w:rPr>
                <w:rFonts w:ascii="Arial" w:cs="Arial" w:eastAsia="Arial" w:hAnsi="Arial"/>
                <w:sz w:val="24"/>
                <w:szCs w:val="24"/>
              </w:rPr>
              <w:t xml:space="preserve">2. Укрепление сотрудничества с международными организациями SMIIC, IHAF и др. в сфере развития халал индустрии.</w:t>
            </w:r>
          </w:p>
          <w:p>
            <w:pPr>
              <w:jc w:val="left"/>
            </w:pPr>
            <w:r>
              <w:rPr>
                <w:rFonts w:ascii="Arial" w:cs="Arial" w:eastAsia="Arial" w:hAnsi="Arial"/>
                <w:sz w:val="24"/>
                <w:szCs w:val="24"/>
              </w:rPr>
              <w:t xml:space="preserve">3. Создание механизма по отслеживанию и мониторингу объемов халал-продукции Кыргызской Республики.</w:t>
            </w:r>
          </w:p>
          <w:p>
            <w:pPr>
              <w:jc w:val="left"/>
            </w:pPr>
            <w:r>
              <w:rPr>
                <w:rFonts w:ascii="Arial" w:cs="Arial" w:eastAsia="Arial" w:hAnsi="Arial"/>
                <w:sz w:val="24"/>
                <w:szCs w:val="24"/>
              </w:rPr>
              <w:t xml:space="preserve">4. Создание условий для развития МСБ, занимающегося производством и экспортом халал и эко продукции.</w:t>
            </w:r>
          </w:p>
          <w:p>
            <w:pPr>
              <w:jc w:val="left"/>
            </w:pPr>
            <w:r>
              <w:rPr>
                <w:rFonts w:ascii="Arial" w:cs="Arial" w:eastAsia="Arial" w:hAnsi="Arial"/>
                <w:sz w:val="24"/>
                <w:szCs w:val="24"/>
              </w:rPr>
              <w:t xml:space="preserve">5. Поиск и привлечение инвесторов для образования вертикально интегрированной компании, с налаженным полным производственным циклом животноводства.</w:t>
            </w:r>
          </w:p>
          <w:p>
            <w:pPr>
              <w:jc w:val="left"/>
            </w:pPr>
            <w:r>
              <w:rPr>
                <w:rFonts w:ascii="Arial" w:cs="Arial" w:eastAsia="Arial" w:hAnsi="Arial"/>
                <w:sz w:val="24"/>
                <w:szCs w:val="24"/>
              </w:rPr>
              <w:t xml:space="preserve">6. Разработка стандартов халал в сфере туризма</w:t>
            </w:r>
          </w:p>
        </w:tc>
      </w:tr>
    </w:tbl>
    <w:p>
      <w:pPr>
        <w:spacing w:after="60" w:before="200"/>
        <w:ind w:firstLine="567"/>
        <w:jc w:val="both"/>
      </w:pPr>
      <w:r>
        <w:rPr>
          <w:rFonts w:ascii="Arial" w:cs="Arial" w:eastAsia="Arial" w:hAnsi="Arial"/>
          <w:b/>
          <w:bCs/>
          <w:sz w:val="24"/>
          <w:szCs w:val="24"/>
        </w:rPr>
        <w:t xml:space="preserve">4.4. Шариатский наблюдательный совет</w:t>
      </w:r>
    </w:p>
    <w:p>
      <w:pPr>
        <w:spacing w:after="120"/>
        <w:ind w:firstLine="567"/>
        <w:jc w:val="both"/>
      </w:pPr>
      <w:r>
        <w:rPr>
          <w:rFonts w:ascii="Arial" w:cs="Arial" w:eastAsia="Arial" w:hAnsi="Arial"/>
          <w:sz w:val="24"/>
          <w:szCs w:val="24"/>
        </w:rPr>
        <w:t xml:space="preserve">Соблюдение стандартов шариата расширяет легитимность практики исламского банковского дела и финансов и обеспечивает доверие заинтересованных сторон и населения в целом. Признавая важность этого ключевого компонента, Национальный банк Кыргызской Республики стремился обеспечить системность в этом вопросе и на протяжении всех этих лет выпускал и обновлял положения, инструкции и руководства по соблюдению стандартов шариата. Необходимо внедрить комплексную и многоуровневую систему соблюдения стандартов шариата (Шариатский наблюдательный совет и отдел по контролю и мониторингу за соблюдением стандартов шариата).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высокопрофессионального и независимого Шариатского наблюдательного совета</w:t>
            </w:r>
          </w:p>
        </w:tc>
      </w:tr>
      <w:tr>
        <w:tc>
          <w:tcPr>
            <w:tcW w:type="dxa" w:w="10178"/>
            <w:tcBorders>
              <w:top w:val="none" w:color="auto" w:sz="0"/>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Выработка механизмов создания Шариатского наблюдательного совета с указанием источников финансирования.</w:t>
            </w:r>
          </w:p>
          <w:p>
            <w:pPr>
              <w:jc w:val="left"/>
            </w:pPr>
            <w:r>
              <w:rPr>
                <w:rFonts w:ascii="Arial" w:cs="Arial" w:eastAsia="Arial" w:hAnsi="Arial"/>
                <w:sz w:val="24"/>
                <w:szCs w:val="24"/>
              </w:rPr>
              <w:t xml:space="preserve">2. Разработка нормативной правовой базы для функционирования Шариатского наблюдательного совета.</w:t>
            </w:r>
          </w:p>
          <w:p>
            <w:pPr>
              <w:jc w:val="left"/>
            </w:pPr>
            <w:r>
              <w:rPr>
                <w:rFonts w:ascii="Arial" w:cs="Arial" w:eastAsia="Arial" w:hAnsi="Arial"/>
                <w:sz w:val="24"/>
                <w:szCs w:val="24"/>
              </w:rPr>
              <w:t xml:space="preserve">3. Внесение изменений и дополнений в законодательство Кыргызской Республики, регулирующее деятельность Шариатских советов банков.</w:t>
            </w:r>
          </w:p>
          <w:p>
            <w:pPr>
              <w:jc w:val="left"/>
            </w:pPr>
            <w:r>
              <w:rPr>
                <w:rFonts w:ascii="Arial" w:cs="Arial" w:eastAsia="Arial" w:hAnsi="Arial"/>
                <w:sz w:val="24"/>
                <w:szCs w:val="24"/>
              </w:rPr>
              <w:t xml:space="preserve">4. Создание Шариатского наблюдательного совета.</w:t>
            </w:r>
          </w:p>
          <w:p>
            <w:pPr>
              <w:jc w:val="left"/>
            </w:pPr>
            <w:r>
              <w:rPr>
                <w:rFonts w:ascii="Arial" w:cs="Arial" w:eastAsia="Arial" w:hAnsi="Arial"/>
                <w:sz w:val="24"/>
                <w:szCs w:val="24"/>
              </w:rPr>
              <w:t xml:space="preserve">5. Подготовка местных шариатских ученых с расширением знаний в экономике и финансов</w:t>
            </w:r>
          </w:p>
        </w:tc>
      </w:tr>
    </w:tbl>
    <w:p>
      <w:pPr>
        <w:spacing w:after="60" w:before="200"/>
        <w:ind w:firstLine="567"/>
        <w:jc w:val="both"/>
      </w:pPr>
      <w:r>
        <w:rPr>
          <w:rFonts w:ascii="Arial" w:cs="Arial" w:eastAsia="Arial" w:hAnsi="Arial"/>
          <w:b/>
          <w:bCs/>
          <w:sz w:val="24"/>
          <w:szCs w:val="24"/>
        </w:rPr>
        <w:t xml:space="preserve">4.5. Фонд зекет</w:t>
      </w:r>
    </w:p>
    <w:p>
      <w:pPr>
        <w:spacing w:after="120"/>
        <w:ind w:firstLine="567"/>
        <w:jc w:val="both"/>
      </w:pPr>
      <w:r>
        <w:rPr>
          <w:rFonts w:ascii="Arial" w:cs="Arial" w:eastAsia="Arial" w:hAnsi="Arial"/>
          <w:sz w:val="24"/>
          <w:szCs w:val="24"/>
        </w:rPr>
        <w:t xml:space="preserve">Наблюдающийся рост населения, практикующего исламские принципы в личной и общественной жизни, предполагает увеличение базы для выплаты такого ежегодного социального налога с богатства, как зекет. В Кыргызской Республике отсутствует работа по комплексному регулированию данного вопроса, в результате чего мусульманское бизнес-сообщество и частные лица, ежегодные доходы которых позволяют выплачивать зекет, с большим трудом решают вопрос по направлению данных средств в соответствии с требованиями мусульманского права. Поддержка со стороны государства в формировании Зекетного фонда, призванного регламентировать вопросы законодательного сопровождения перераспределения средств на решение социальных вопросов и вопросов развития, позволила бы снизить социальную нагрузку на государство, поддержать бизнес-сообщество в их социальной ответственности и оптимизировало бы общие процессы взаимодействия секторов исламской экономической платформы в стране.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Зекетного фонда на государственном уровне для снижения социальной нагрузки государства и поддержки бизнес-сообщества в их социальной ответственности</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Описание методов/порядка сбора и распределения собранных в целях благотворительности средств.</w:t>
            </w:r>
          </w:p>
          <w:p>
            <w:pPr>
              <w:jc w:val="left"/>
            </w:pPr>
            <w:r>
              <w:rPr>
                <w:rFonts w:ascii="Arial" w:cs="Arial" w:eastAsia="Arial" w:hAnsi="Arial"/>
                <w:sz w:val="24"/>
                <w:szCs w:val="24"/>
              </w:rPr>
              <w:t xml:space="preserve">2. Создание прозрачной правовой базы.</w:t>
            </w:r>
          </w:p>
          <w:p>
            <w:pPr>
              <w:jc w:val="left"/>
            </w:pPr>
            <w:r>
              <w:rPr>
                <w:rFonts w:ascii="Arial" w:cs="Arial" w:eastAsia="Arial" w:hAnsi="Arial"/>
                <w:sz w:val="24"/>
                <w:szCs w:val="24"/>
              </w:rPr>
              <w:t xml:space="preserve">3. Адаптирование изменений/дополнений в финансовую систему</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инвестиционного фонда, работающего на условиях партнерства (мудараба/мушарака)</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Подготовка правовой среды и специалистов для запуска указанного фонда.</w:t>
            </w:r>
          </w:p>
          <w:p>
            <w:pPr>
              <w:jc w:val="left"/>
            </w:pPr>
            <w:r>
              <w:rPr>
                <w:rFonts w:ascii="Arial" w:cs="Arial" w:eastAsia="Arial" w:hAnsi="Arial"/>
                <w:sz w:val="24"/>
                <w:szCs w:val="24"/>
              </w:rPr>
              <w:t xml:space="preserve">2. Определение источника финансирования для создания партнерского фонда</w:t>
            </w:r>
          </w:p>
        </w:tc>
      </w:tr>
    </w:tbl>
    <w:p>
      <w:pPr>
        <w:spacing w:after="60" w:before="200"/>
        <w:ind w:firstLine="567"/>
        <w:jc w:val="both"/>
      </w:pPr>
      <w:r>
        <w:rPr>
          <w:rFonts w:ascii="Arial" w:cs="Arial" w:eastAsia="Arial" w:hAnsi="Arial"/>
          <w:b/>
          <w:bCs/>
          <w:sz w:val="24"/>
          <w:szCs w:val="24"/>
        </w:rPr>
        <w:t xml:space="preserve">4.6. Законодательство по вакфу</w:t>
      </w:r>
    </w:p>
    <w:p>
      <w:pPr>
        <w:spacing w:after="120"/>
        <w:ind w:firstLine="567"/>
        <w:jc w:val="both"/>
      </w:pPr>
      <w:r>
        <w:rPr>
          <w:rFonts w:ascii="Arial" w:cs="Arial" w:eastAsia="Arial" w:hAnsi="Arial"/>
          <w:sz w:val="24"/>
          <w:szCs w:val="24"/>
        </w:rPr>
        <w:t xml:space="preserve">Разработка и внедрение законодательства по вакфу станет рычагом поддержки социально уязвимых слоев общества посредством передачи имущества в вакф, качественному улучшению имущественных отношений и привлечению имущества, генерирующего доходы и прибыль в социальную сферу.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Создание системы по вакуфному имуществу в Кыргызской Республике для усиления имущественных отношений и привлечения имущества, генерирующего доходы и прибыль в социальную сферу</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Разработка закона о вакфах в Кыргызской Республике.</w:t>
            </w:r>
          </w:p>
          <w:p>
            <w:pPr>
              <w:jc w:val="left"/>
            </w:pPr>
            <w:r>
              <w:rPr>
                <w:rFonts w:ascii="Arial" w:cs="Arial" w:eastAsia="Arial" w:hAnsi="Arial"/>
                <w:sz w:val="24"/>
                <w:szCs w:val="24"/>
              </w:rPr>
              <w:t xml:space="preserve">2. Мероприятия по перерегистрации вакуфного имущества.</w:t>
            </w:r>
          </w:p>
          <w:p>
            <w:pPr>
              <w:jc w:val="left"/>
            </w:pPr>
            <w:r>
              <w:rPr>
                <w:rFonts w:ascii="Arial" w:cs="Arial" w:eastAsia="Arial" w:hAnsi="Arial"/>
                <w:sz w:val="24"/>
                <w:szCs w:val="24"/>
              </w:rPr>
              <w:t xml:space="preserve">3. Переход на самофинансирование и снижение социальной нагрузки государства</w:t>
            </w:r>
          </w:p>
        </w:tc>
      </w:tr>
    </w:tbl>
    <w:p>
      <w:pPr>
        <w:spacing w:after="60" w:before="200"/>
        <w:ind w:firstLine="567"/>
        <w:jc w:val="both"/>
      </w:pPr>
      <w:r>
        <w:rPr>
          <w:rFonts w:ascii="Arial" w:cs="Arial" w:eastAsia="Arial" w:hAnsi="Arial"/>
          <w:b/>
          <w:bCs/>
          <w:sz w:val="24"/>
          <w:szCs w:val="24"/>
        </w:rPr>
        <w:t xml:space="preserve">4.7. Центр научных исследований исламской экономики и финансов</w:t>
      </w:r>
    </w:p>
    <w:p>
      <w:pPr>
        <w:spacing w:after="120"/>
        <w:ind w:firstLine="567"/>
        <w:jc w:val="both"/>
      </w:pPr>
      <w:r>
        <w:rPr>
          <w:rFonts w:ascii="Arial" w:cs="Arial" w:eastAsia="Arial" w:hAnsi="Arial"/>
          <w:sz w:val="24"/>
          <w:szCs w:val="24"/>
        </w:rPr>
        <w:t xml:space="preserve">Научно-исследовательская деятельность в поддержку развития исламской экономической платформы необходима для принятия обоснованных решений в выборе направления развития. В настоящее время в Кыргызстане отсутствует возможность координации усилий академического сообщества и образовательной сферы комплексно решать вопросы исследований и критического анализа исламской экономической действительности в Кыргызской Республике. Это приводит к неэффективности принимаемых решений в развитии отдельных секторов исламской экономики и финансов. Решение данного вопроса тем более важно для возможностей изучения, создания предпосылок, анализа, адекватной оценки и прогнозов возможного развития, эффективного и своевременного реагирования на современные вызовы исламской экономической платформы.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Индикатор:</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Открытие Центра научных исследований для формирования критической массы исследований по исламской экономике и финансам, способствующей существенному рывку в развитии всех секторов исламской экономической платформы</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Мероприятия:</w:t>
            </w:r>
          </w:p>
        </w:tc>
      </w:tr>
      <w:tr>
        <w:tc>
          <w:tcPr>
            <w:tcW w:type="dxa" w:w="1017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Организация и формирование Центра научных исследований исламской экономики и финансов.</w:t>
            </w:r>
          </w:p>
          <w:p>
            <w:pPr>
              <w:jc w:val="left"/>
            </w:pPr>
            <w:r>
              <w:rPr>
                <w:rFonts w:ascii="Arial" w:cs="Arial" w:eastAsia="Arial" w:hAnsi="Arial"/>
                <w:sz w:val="24"/>
                <w:szCs w:val="24"/>
              </w:rPr>
              <w:t xml:space="preserve">2. Консультационная поддержка образовательных программ высшего профессионального обучения, среднего профессионального обучения, дополнительных курсов и тренинговых центров.</w:t>
            </w:r>
          </w:p>
          <w:p>
            <w:pPr>
              <w:jc w:val="left"/>
            </w:pPr>
            <w:r>
              <w:rPr>
                <w:rFonts w:ascii="Arial" w:cs="Arial" w:eastAsia="Arial" w:hAnsi="Arial"/>
                <w:sz w:val="24"/>
                <w:szCs w:val="24"/>
              </w:rPr>
              <w:t xml:space="preserve">3. Организация научно-практических конференций, симпозиумов, форумов, сессий, вебинаров, тренингов, мастер-классов и т.д.</w:t>
            </w:r>
          </w:p>
          <w:p>
            <w:pPr>
              <w:jc w:val="left"/>
            </w:pPr>
            <w:r>
              <w:rPr>
                <w:rFonts w:ascii="Arial" w:cs="Arial" w:eastAsia="Arial" w:hAnsi="Arial"/>
                <w:sz w:val="24"/>
                <w:szCs w:val="24"/>
              </w:rPr>
              <w:t xml:space="preserve">4. Координация и взаимодействие с отечественными и зарубежными научно-исследовательскими центрами.</w:t>
            </w:r>
          </w:p>
          <w:p>
            <w:pPr>
              <w:jc w:val="left"/>
            </w:pPr>
            <w:r>
              <w:rPr>
                <w:rFonts w:ascii="Arial" w:cs="Arial" w:eastAsia="Arial" w:hAnsi="Arial"/>
                <w:sz w:val="24"/>
                <w:szCs w:val="24"/>
              </w:rPr>
              <w:t xml:space="preserve">5. Стимулирование проведения исследований в области исламской экономики и финансов.</w:t>
            </w:r>
          </w:p>
          <w:p>
            <w:pPr>
              <w:jc w:val="left"/>
            </w:pPr>
            <w:r>
              <w:rPr>
                <w:rFonts w:ascii="Arial" w:cs="Arial" w:eastAsia="Arial" w:hAnsi="Arial"/>
                <w:sz w:val="24"/>
                <w:szCs w:val="24"/>
              </w:rPr>
              <w:t xml:space="preserve">6. Научно-консультационное сопровождение всех секторов исламской экономической платформы.</w:t>
            </w:r>
          </w:p>
          <w:p>
            <w:pPr>
              <w:jc w:val="left"/>
            </w:pPr>
            <w:r>
              <w:rPr>
                <w:rFonts w:ascii="Arial" w:cs="Arial" w:eastAsia="Arial" w:hAnsi="Arial"/>
                <w:sz w:val="24"/>
                <w:szCs w:val="24"/>
              </w:rPr>
              <w:t xml:space="preserve">7. Предоставление результатов исследований, анализа, оценки и прогнозов государству и всем заинтересованным сторонам</w:t>
            </w:r>
          </w:p>
        </w:tc>
      </w:tr>
    </w:tbl>
    <w:p>
      <w:pPr>
        <w:spacing w:after="200" w:before="200"/>
        <w:jc w:val="center"/>
      </w:pPr>
      <w:r>
        <w:rPr>
          <w:rFonts w:ascii="Arial" w:cs="Arial" w:eastAsia="Arial" w:hAnsi="Arial"/>
          <w:b/>
          <w:bCs/>
          <w:sz w:val="24"/>
          <w:szCs w:val="24"/>
        </w:rPr>
        <w:t xml:space="preserve">V. Государственная координация исламской экономической платформы</w:t>
      </w:r>
    </w:p>
    <w:p>
      <w:pPr>
        <w:spacing w:after="60" w:before="200"/>
        <w:ind w:firstLine="567"/>
        <w:jc w:val="both"/>
      </w:pPr>
      <w:r>
        <w:rPr>
          <w:rFonts w:ascii="Arial" w:cs="Arial" w:eastAsia="Arial" w:hAnsi="Arial"/>
          <w:b/>
          <w:bCs/>
          <w:sz w:val="24"/>
          <w:szCs w:val="24"/>
        </w:rPr>
        <w:t xml:space="preserve">5.1. Государственная координация</w:t>
      </w:r>
    </w:p>
    <w:p>
      <w:pPr>
        <w:spacing w:after="60"/>
        <w:ind w:firstLine="567"/>
        <w:jc w:val="both"/>
      </w:pPr>
      <w:r>
        <w:rPr>
          <w:rFonts w:ascii="Arial" w:cs="Arial" w:eastAsia="Arial" w:hAnsi="Arial"/>
          <w:sz w:val="24"/>
          <w:szCs w:val="24"/>
        </w:rPr>
        <w:t xml:space="preserve">Эффективное развитие исламской экономической платформы требует совместных скоординированных действий государственных органов исполнительной власти, Национального банка Кыргызской Республики, бизнес-сообщества, академических кругов и общественности.</w:t>
      </w:r>
    </w:p>
    <w:p>
      <w:pPr>
        <w:spacing w:after="60"/>
        <w:ind w:firstLine="567"/>
        <w:jc w:val="both"/>
      </w:pPr>
      <w:r>
        <w:rPr>
          <w:rFonts w:ascii="Arial" w:cs="Arial" w:eastAsia="Arial" w:hAnsi="Arial"/>
          <w:sz w:val="24"/>
          <w:szCs w:val="24"/>
        </w:rPr>
        <w:t xml:space="preserve">Координация со стороны государства в первую очередь должна быть направлена на поддержку развития исламской экономической платформы как на национальном, так и на региональном уровнях.</w:t>
      </w:r>
    </w:p>
    <w:p>
      <w:pPr>
        <w:spacing w:after="60"/>
        <w:ind w:firstLine="567"/>
        <w:jc w:val="both"/>
      </w:pPr>
      <w:r>
        <w:rPr>
          <w:rFonts w:ascii="Arial" w:cs="Arial" w:eastAsia="Arial" w:hAnsi="Arial"/>
          <w:sz w:val="24"/>
          <w:szCs w:val="24"/>
        </w:rPr>
        <w:t xml:space="preserve">Для реализации настоящей Концепции будут привлекаться партнеры из Совета улемов Кыргызстана, Духовного управления мусульман Кыргызстана и все заинтересованные юридические и физические лица, общественные объединения, инвесторы, грантодатели и прочие.</w:t>
      </w:r>
    </w:p>
    <w:p>
      <w:pPr>
        <w:spacing w:after="60" w:before="200"/>
        <w:ind w:firstLine="567"/>
        <w:jc w:val="both"/>
      </w:pPr>
      <w:r>
        <w:rPr>
          <w:rFonts w:ascii="Arial" w:cs="Arial" w:eastAsia="Arial" w:hAnsi="Arial"/>
          <w:b/>
          <w:bCs/>
          <w:sz w:val="24"/>
          <w:szCs w:val="24"/>
        </w:rPr>
        <w:t xml:space="preserve">5.2. Форма государственной поддержки</w:t>
      </w:r>
    </w:p>
    <w:p>
      <w:pPr>
        <w:spacing w:after="60"/>
        <w:ind w:firstLine="567"/>
        <w:jc w:val="both"/>
      </w:pPr>
      <w:r>
        <w:rPr>
          <w:rFonts w:ascii="Arial" w:cs="Arial" w:eastAsia="Arial" w:hAnsi="Arial"/>
          <w:sz w:val="24"/>
          <w:szCs w:val="24"/>
        </w:rPr>
        <w:t xml:space="preserve">Государственная поддержка в развитии исламской экономической платформы может быть оказана в следующих формах:</w:t>
      </w:r>
    </w:p>
    <w:p>
      <w:pPr>
        <w:spacing w:after="60"/>
        <w:ind w:firstLine="567"/>
        <w:jc w:val="both"/>
      </w:pPr>
      <w:r>
        <w:rPr>
          <w:rFonts w:ascii="Arial" w:cs="Arial" w:eastAsia="Arial" w:hAnsi="Arial"/>
          <w:sz w:val="24"/>
          <w:szCs w:val="24"/>
        </w:rPr>
        <w:t xml:space="preserve">а) организационной;</w:t>
      </w:r>
    </w:p>
    <w:p>
      <w:pPr>
        <w:spacing w:after="60"/>
        <w:ind w:firstLine="567"/>
        <w:jc w:val="both"/>
      </w:pPr>
      <w:r>
        <w:rPr>
          <w:rFonts w:ascii="Arial" w:cs="Arial" w:eastAsia="Arial" w:hAnsi="Arial"/>
          <w:sz w:val="24"/>
          <w:szCs w:val="24"/>
        </w:rPr>
        <w:t xml:space="preserve">б) информационной.</w:t>
      </w:r>
    </w:p>
    <w:p>
      <w:pPr>
        <w:spacing w:after="60" w:before="200"/>
        <w:ind w:firstLine="567"/>
        <w:jc w:val="both"/>
      </w:pPr>
      <w:r>
        <w:rPr>
          <w:rFonts w:ascii="Arial" w:cs="Arial" w:eastAsia="Arial" w:hAnsi="Arial"/>
          <w:b/>
          <w:bCs/>
          <w:sz w:val="24"/>
          <w:szCs w:val="24"/>
        </w:rPr>
        <w:t xml:space="preserve">5.2.1. Организационная поддержка</w:t>
      </w:r>
    </w:p>
    <w:p>
      <w:pPr>
        <w:spacing w:after="60"/>
        <w:ind w:firstLine="567"/>
        <w:jc w:val="both"/>
      </w:pPr>
      <w:r>
        <w:rPr>
          <w:rFonts w:ascii="Arial" w:cs="Arial" w:eastAsia="Arial" w:hAnsi="Arial"/>
          <w:sz w:val="24"/>
          <w:szCs w:val="24"/>
        </w:rPr>
        <w:t xml:space="preserve">Организационная поддержка со стороны государства должна оказываться в:</w:t>
      </w:r>
    </w:p>
    <w:p>
      <w:pPr>
        <w:spacing w:after="60"/>
        <w:ind w:firstLine="567"/>
        <w:jc w:val="both"/>
      </w:pPr>
      <w:r>
        <w:rPr>
          <w:rFonts w:ascii="Arial" w:cs="Arial" w:eastAsia="Arial" w:hAnsi="Arial"/>
          <w:sz w:val="24"/>
          <w:szCs w:val="24"/>
        </w:rPr>
        <w:t xml:space="preserve">- создании условий для развития исламской экономической платформы;</w:t>
      </w:r>
    </w:p>
    <w:p>
      <w:pPr>
        <w:spacing w:after="60"/>
        <w:ind w:firstLine="567"/>
        <w:jc w:val="both"/>
      </w:pPr>
      <w:r>
        <w:rPr>
          <w:rFonts w:ascii="Arial" w:cs="Arial" w:eastAsia="Arial" w:hAnsi="Arial"/>
          <w:sz w:val="24"/>
          <w:szCs w:val="24"/>
        </w:rPr>
        <w:t xml:space="preserve">- разработке необходимых нормативных документов (стандартов, нормативов, методических рекомендаций и др.);</w:t>
      </w:r>
    </w:p>
    <w:p>
      <w:pPr>
        <w:spacing w:after="60"/>
        <w:ind w:firstLine="567"/>
        <w:jc w:val="both"/>
      </w:pPr>
      <w:r>
        <w:rPr>
          <w:rFonts w:ascii="Arial" w:cs="Arial" w:eastAsia="Arial" w:hAnsi="Arial"/>
          <w:sz w:val="24"/>
          <w:szCs w:val="24"/>
        </w:rPr>
        <w:t xml:space="preserve">- консультационной форме;</w:t>
      </w:r>
    </w:p>
    <w:p>
      <w:pPr>
        <w:spacing w:after="60"/>
        <w:ind w:firstLine="567"/>
        <w:jc w:val="both"/>
      </w:pPr>
      <w:r>
        <w:rPr>
          <w:rFonts w:ascii="Arial" w:cs="Arial" w:eastAsia="Arial" w:hAnsi="Arial"/>
          <w:sz w:val="24"/>
          <w:szCs w:val="24"/>
        </w:rPr>
        <w:t xml:space="preserve">- иных формах в рамках законодательства Кыргызской Республики.</w:t>
      </w:r>
    </w:p>
    <w:p>
      <w:pPr>
        <w:spacing w:after="60" w:before="200"/>
        <w:ind w:firstLine="567"/>
        <w:jc w:val="both"/>
      </w:pPr>
      <w:r>
        <w:rPr>
          <w:rFonts w:ascii="Arial" w:cs="Arial" w:eastAsia="Arial" w:hAnsi="Arial"/>
          <w:b/>
          <w:bCs/>
          <w:sz w:val="24"/>
          <w:szCs w:val="24"/>
        </w:rPr>
        <w:t xml:space="preserve">5.2.2. Информационная поддержка</w:t>
      </w:r>
    </w:p>
    <w:p>
      <w:pPr>
        <w:spacing w:after="60"/>
        <w:ind w:firstLine="567"/>
        <w:jc w:val="both"/>
      </w:pPr>
      <w:r>
        <w:rPr>
          <w:rFonts w:ascii="Arial" w:cs="Arial" w:eastAsia="Arial" w:hAnsi="Arial"/>
          <w:sz w:val="24"/>
          <w:szCs w:val="24"/>
        </w:rPr>
        <w:t xml:space="preserve">Основной задачей информационной поддержки является создание информационной системы обеспечения развития исламской экономической платформы в Кыргызской Республике, опирающейся на:</w:t>
      </w:r>
    </w:p>
    <w:p>
      <w:pPr>
        <w:spacing w:after="60"/>
        <w:ind w:firstLine="567"/>
        <w:jc w:val="both"/>
      </w:pPr>
      <w:r>
        <w:rPr>
          <w:rFonts w:ascii="Arial" w:cs="Arial" w:eastAsia="Arial" w:hAnsi="Arial"/>
          <w:sz w:val="24"/>
          <w:szCs w:val="24"/>
        </w:rPr>
        <w:t xml:space="preserve">- информационные ресурсы министерств, ведомств и Национального банка Кыргызской Республики;</w:t>
      </w:r>
    </w:p>
    <w:p>
      <w:pPr>
        <w:spacing w:after="60"/>
        <w:ind w:firstLine="567"/>
        <w:jc w:val="both"/>
      </w:pPr>
      <w:r>
        <w:rPr>
          <w:rFonts w:ascii="Arial" w:cs="Arial" w:eastAsia="Arial" w:hAnsi="Arial"/>
          <w:sz w:val="24"/>
          <w:szCs w:val="24"/>
        </w:rPr>
        <w:t xml:space="preserve">- информационные возможности посольств и консульств Кыргызской Республики за рубежом;</w:t>
      </w:r>
    </w:p>
    <w:p>
      <w:pPr>
        <w:spacing w:after="60"/>
        <w:ind w:firstLine="567"/>
        <w:jc w:val="both"/>
      </w:pPr>
      <w:r>
        <w:rPr>
          <w:rFonts w:ascii="Arial" w:cs="Arial" w:eastAsia="Arial" w:hAnsi="Arial"/>
          <w:sz w:val="24"/>
          <w:szCs w:val="24"/>
        </w:rPr>
        <w:t xml:space="preserve">- информационные возможности международных и межрегиональных финансовых объединений, в которых Кыргызская Республика состоит в членстве.</w:t>
      </w:r>
    </w:p>
    <w:p>
      <w:pPr>
        <w:spacing w:after="60"/>
        <w:ind w:firstLine="567"/>
        <w:jc w:val="both"/>
      </w:pPr>
      <w:r>
        <w:rPr>
          <w:rFonts w:ascii="Arial" w:cs="Arial" w:eastAsia="Arial" w:hAnsi="Arial"/>
          <w:sz w:val="24"/>
          <w:szCs w:val="24"/>
        </w:rPr>
        <w:t xml:space="preserve">Информационная поддержка со стороны государства в этих направлениях позволит эффективно мобилизовать усилия и ресурсы для решения задач, поставленных в настоящей Концепции.</w:t>
      </w:r>
    </w:p>
    <w:p>
      <w:pPr>
        <w:spacing w:after="60"/>
        <w:ind w:firstLine="567"/>
        <w:jc w:val="both"/>
      </w:pPr>
      <w:r>
        <w:rPr>
          <w:rFonts w:ascii="Arial" w:cs="Arial" w:eastAsia="Arial" w:hAnsi="Arial"/>
          <w:sz w:val="24"/>
          <w:szCs w:val="24"/>
        </w:rPr>
        <w:t xml:space="preserve">Список мер, которые необходимо реализовать для устойчивого развития исламской экономической платформы в Кыргызской Республике должен включать в себя повышение осведомленности, увеличение объема доступной информации и агитационной работы, открытие образовательных и информационных центров.</w:t>
      </w:r>
    </w:p>
    <w:p>
      <w:pPr>
        <w:spacing w:after="200" w:before="200"/>
        <w:jc w:val="center"/>
      </w:pPr>
      <w:r>
        <w:rPr>
          <w:rFonts w:ascii="Arial" w:cs="Arial" w:eastAsia="Arial" w:hAnsi="Arial"/>
          <w:b/>
          <w:bCs/>
          <w:sz w:val="24"/>
          <w:szCs w:val="24"/>
        </w:rPr>
        <w:t xml:space="preserve">VI. Ожидаемые результаты</w:t>
      </w:r>
    </w:p>
    <w:p>
      <w:pPr>
        <w:spacing w:after="60"/>
        <w:ind w:firstLine="567"/>
        <w:jc w:val="both"/>
      </w:pPr>
      <w:r>
        <w:rPr>
          <w:rFonts w:ascii="Arial" w:cs="Arial" w:eastAsia="Arial" w:hAnsi="Arial"/>
          <w:sz w:val="24"/>
          <w:szCs w:val="24"/>
        </w:rPr>
        <w:t xml:space="preserve">Концепция позволит развить эффективную экономическую платформу путем достижения следующих результатов:</w:t>
      </w:r>
    </w:p>
    <w:p>
      <w:pPr>
        <w:spacing w:after="60"/>
        <w:ind w:firstLine="567"/>
        <w:jc w:val="both"/>
      </w:pPr>
      <w:r>
        <w:rPr>
          <w:rFonts w:ascii="Arial" w:cs="Arial" w:eastAsia="Arial" w:hAnsi="Arial"/>
          <w:sz w:val="24"/>
          <w:szCs w:val="24"/>
        </w:rPr>
        <w:t xml:space="preserve">1) запуск инструментов денежно-кредитной политики по исламским принципам;</w:t>
      </w:r>
    </w:p>
    <w:p>
      <w:pPr>
        <w:spacing w:after="60"/>
        <w:ind w:firstLine="567"/>
        <w:jc w:val="both"/>
      </w:pPr>
      <w:r>
        <w:rPr>
          <w:rFonts w:ascii="Arial" w:cs="Arial" w:eastAsia="Arial" w:hAnsi="Arial"/>
          <w:sz w:val="24"/>
          <w:szCs w:val="24"/>
        </w:rPr>
        <w:t xml:space="preserve">2) выпуск государственных/корпоративных исламских ценных бумаг - сукук;</w:t>
      </w:r>
    </w:p>
    <w:p>
      <w:pPr>
        <w:spacing w:after="60"/>
        <w:ind w:firstLine="567"/>
        <w:jc w:val="both"/>
      </w:pPr>
      <w:r>
        <w:rPr>
          <w:rFonts w:ascii="Arial" w:cs="Arial" w:eastAsia="Arial" w:hAnsi="Arial"/>
          <w:sz w:val="24"/>
          <w:szCs w:val="24"/>
        </w:rPr>
        <w:t xml:space="preserve">3) создание исламской страховой компании и/или открытие "исламских окон" в действующих традиционных государственных/частных страховых компаниях;</w:t>
      </w:r>
    </w:p>
    <w:p>
      <w:pPr>
        <w:spacing w:after="60"/>
        <w:ind w:firstLine="567"/>
        <w:jc w:val="both"/>
      </w:pPr>
      <w:r>
        <w:rPr>
          <w:rFonts w:ascii="Arial" w:cs="Arial" w:eastAsia="Arial" w:hAnsi="Arial"/>
          <w:sz w:val="24"/>
          <w:szCs w:val="24"/>
        </w:rPr>
        <w:t xml:space="preserve">4) интеграция исламских финансов и халал индустрии;</w:t>
      </w:r>
    </w:p>
    <w:p>
      <w:pPr>
        <w:spacing w:after="60"/>
        <w:ind w:firstLine="567"/>
        <w:jc w:val="both"/>
      </w:pPr>
      <w:r>
        <w:rPr>
          <w:rFonts w:ascii="Arial" w:cs="Arial" w:eastAsia="Arial" w:hAnsi="Arial"/>
          <w:sz w:val="24"/>
          <w:szCs w:val="24"/>
        </w:rPr>
        <w:t xml:space="preserve">5) создание высокопрофессионального и независимого Шариатского наблюдательного совета на государственном уровне;</w:t>
      </w:r>
    </w:p>
    <w:p>
      <w:pPr>
        <w:spacing w:after="60"/>
        <w:ind w:firstLine="567"/>
        <w:jc w:val="both"/>
      </w:pPr>
      <w:r>
        <w:rPr>
          <w:rFonts w:ascii="Arial" w:cs="Arial" w:eastAsia="Arial" w:hAnsi="Arial"/>
          <w:sz w:val="24"/>
          <w:szCs w:val="24"/>
        </w:rPr>
        <w:t xml:space="preserve">6) создание фонда зекет на государственном уровне;</w:t>
      </w:r>
    </w:p>
    <w:p>
      <w:pPr>
        <w:spacing w:after="60"/>
        <w:ind w:firstLine="567"/>
        <w:jc w:val="both"/>
      </w:pPr>
      <w:r>
        <w:rPr>
          <w:rFonts w:ascii="Arial" w:cs="Arial" w:eastAsia="Arial" w:hAnsi="Arial"/>
          <w:sz w:val="24"/>
          <w:szCs w:val="24"/>
        </w:rPr>
        <w:t xml:space="preserve">7) создание законодательства, регулирующего вопросы вакфа;</w:t>
      </w:r>
    </w:p>
    <w:p>
      <w:pPr>
        <w:spacing w:after="60"/>
        <w:ind w:firstLine="567"/>
        <w:jc w:val="both"/>
      </w:pPr>
      <w:r>
        <w:rPr>
          <w:rFonts w:ascii="Arial" w:cs="Arial" w:eastAsia="Arial" w:hAnsi="Arial"/>
          <w:sz w:val="24"/>
          <w:szCs w:val="24"/>
        </w:rPr>
        <w:t xml:space="preserve">8) открытие Центра научных исследований исламской экономики и финансов.</w:t>
      </w:r>
    </w:p>
    <w:p>
      <w:pPr>
        <w:spacing w:after="200" w:before="200"/>
        <w:jc w:val="center"/>
      </w:pPr>
      <w:r>
        <w:rPr>
          <w:rFonts w:ascii="Arial" w:cs="Arial" w:eastAsia="Arial" w:hAnsi="Arial"/>
          <w:b/>
          <w:bCs/>
          <w:sz w:val="24"/>
          <w:szCs w:val="24"/>
        </w:rPr>
        <w:t xml:space="preserve">VII. Механизмы реализации Концепции и финансовые ресурсы</w:t>
      </w:r>
    </w:p>
    <w:p>
      <w:pPr>
        <w:spacing w:after="60"/>
        <w:ind w:firstLine="567"/>
        <w:jc w:val="both"/>
      </w:pPr>
      <w:r>
        <w:rPr>
          <w:rFonts w:ascii="Arial" w:cs="Arial" w:eastAsia="Arial" w:hAnsi="Arial"/>
          <w:sz w:val="24"/>
          <w:szCs w:val="24"/>
        </w:rPr>
        <w:t xml:space="preserve">Механизмы реализации Концепции:</w:t>
      </w:r>
    </w:p>
    <w:p>
      <w:pPr>
        <w:spacing w:after="60"/>
        <w:ind w:firstLine="567"/>
        <w:jc w:val="both"/>
      </w:pPr>
      <w:r>
        <w:rPr>
          <w:rFonts w:ascii="Arial" w:cs="Arial" w:eastAsia="Arial" w:hAnsi="Arial"/>
          <w:sz w:val="24"/>
          <w:szCs w:val="24"/>
        </w:rPr>
        <w:t xml:space="preserve">- объединение усилий государства и всех заинтересованных сторон в целях реализации мероприятий, направленных на выполнение задач Концепции;</w:t>
      </w:r>
    </w:p>
    <w:p>
      <w:pPr>
        <w:spacing w:after="60"/>
        <w:ind w:firstLine="567"/>
        <w:jc w:val="both"/>
      </w:pPr>
      <w:r>
        <w:rPr>
          <w:rFonts w:ascii="Arial" w:cs="Arial" w:eastAsia="Arial" w:hAnsi="Arial"/>
          <w:sz w:val="24"/>
          <w:szCs w:val="24"/>
        </w:rPr>
        <w:t xml:space="preserve">- обеспечение своевременного принятия нормативных правовых актов, необходимых для реализации Концепции;</w:t>
      </w:r>
    </w:p>
    <w:p>
      <w:pPr>
        <w:spacing w:after="60"/>
        <w:ind w:firstLine="567"/>
        <w:jc w:val="both"/>
      </w:pPr>
      <w:r>
        <w:rPr>
          <w:rFonts w:ascii="Arial" w:cs="Arial" w:eastAsia="Arial" w:hAnsi="Arial"/>
          <w:sz w:val="24"/>
          <w:szCs w:val="24"/>
        </w:rPr>
        <w:t xml:space="preserve">- обеспечение активного взаимодействия государственных органов, участников рынка и международного инвестиционного сообщества;</w:t>
      </w:r>
    </w:p>
    <w:p>
      <w:pPr>
        <w:spacing w:after="60"/>
        <w:ind w:firstLine="567"/>
        <w:jc w:val="both"/>
      </w:pPr>
      <w:r>
        <w:rPr>
          <w:rFonts w:ascii="Arial" w:cs="Arial" w:eastAsia="Arial" w:hAnsi="Arial"/>
          <w:sz w:val="24"/>
          <w:szCs w:val="24"/>
        </w:rPr>
        <w:t xml:space="preserve">- вовлечение всех заинтересованных сторон в реализацию мероприятий, вытекающих из Концепции, развитие сотрудничества с международными организациями;</w:t>
      </w:r>
    </w:p>
    <w:p>
      <w:pPr>
        <w:spacing w:after="60"/>
        <w:ind w:firstLine="567"/>
        <w:jc w:val="both"/>
      </w:pPr>
      <w:r>
        <w:rPr>
          <w:rFonts w:ascii="Arial" w:cs="Arial" w:eastAsia="Arial" w:hAnsi="Arial"/>
          <w:sz w:val="24"/>
          <w:szCs w:val="24"/>
        </w:rPr>
        <w:t xml:space="preserve">- проведение мониторинга и оценки результатов реализации Концепции и предоставление отчетов заинтересованным и ответственным сторонам;</w:t>
      </w:r>
    </w:p>
    <w:p>
      <w:pPr>
        <w:spacing w:after="60"/>
        <w:ind w:firstLine="567"/>
        <w:jc w:val="both"/>
      </w:pPr>
      <w:r>
        <w:rPr>
          <w:rFonts w:ascii="Arial" w:cs="Arial" w:eastAsia="Arial" w:hAnsi="Arial"/>
          <w:sz w:val="24"/>
          <w:szCs w:val="24"/>
        </w:rPr>
        <w:t xml:space="preserve">- своевременное обеспечение материально-техническими и финансовыми средствами для реализации Концепции.</w:t>
      </w:r>
    </w:p>
    <w:p>
      <w:pPr>
        <w:spacing w:after="60"/>
        <w:ind w:firstLine="567"/>
        <w:jc w:val="both"/>
      </w:pPr>
      <w:r>
        <w:rPr>
          <w:rFonts w:ascii="Arial" w:cs="Arial" w:eastAsia="Arial" w:hAnsi="Arial"/>
          <w:sz w:val="24"/>
          <w:szCs w:val="24"/>
        </w:rPr>
        <w:t xml:space="preserve">В целях эффективной реализации и решения поставленных задач Концепции на первоначальном этапе планируется мобилизация ресурсов по привлечению поддержки доноров и международных партнеров по развитию исламской экономической платформы, а также за счет предусмотренных бюджетных ассигнований, выделяемых для осуществления деятельности соответствующего государственного органа. Со временем, при полноценном функционировании всех секторов, исламская экономическая платформа станет самофинансируемой экосистемой, обеспечивающей более устойчивую модель развития экономики страны.</w:t>
      </w:r>
    </w:p>
    <w:p>
      <w:pPr>
        <w:spacing w:after="60"/>
        <w:ind w:firstLine="567"/>
        <w:jc w:val="both"/>
      </w:pPr>
      <w:r>
        <w:rPr>
          <w:rFonts w:ascii="Arial" w:cs="Arial" w:eastAsia="Arial" w:hAnsi="Arial"/>
          <w:sz w:val="24"/>
          <w:szCs w:val="24"/>
        </w:rPr>
        <w:t xml:space="preserve">Участие донорского сообщества планируется определить по основным направлениям Концепции в ходе разработки Плана мероприятий по реализации Концепции.</w:t>
      </w:r>
    </w:p>
    <w:p>
      <w:pPr>
        <w:spacing w:after="200" w:before="200"/>
        <w:jc w:val="center"/>
      </w:pPr>
      <w:r>
        <w:rPr>
          <w:rFonts w:ascii="Arial" w:cs="Arial" w:eastAsia="Arial" w:hAnsi="Arial"/>
          <w:b/>
          <w:bCs/>
          <w:sz w:val="24"/>
          <w:szCs w:val="24"/>
        </w:rPr>
        <w:t xml:space="preserve">VIII. Мониторинг и оценка</w:t>
      </w:r>
    </w:p>
    <w:p>
      <w:pPr>
        <w:spacing w:after="60"/>
        <w:ind w:firstLine="567"/>
        <w:jc w:val="both"/>
      </w:pPr>
      <w:r>
        <w:rPr>
          <w:rFonts w:ascii="Arial" w:cs="Arial" w:eastAsia="Arial" w:hAnsi="Arial"/>
          <w:sz w:val="24"/>
          <w:szCs w:val="24"/>
        </w:rPr>
        <w:t xml:space="preserve">Для практической реализации настоящей Концепции будет разработан План мероприятий по реализации Концепции (далее - План) на предстоящие 5 лет. План будет предусматривать реализацию конкретных мер, ответственных исполнителей и сроки их выполнения. Реализация мероприятий Плана будет осуществляться первоначально за счет донорских средств.</w:t>
      </w:r>
    </w:p>
    <w:p>
      <w:pPr>
        <w:spacing w:after="60"/>
        <w:ind w:firstLine="567"/>
        <w:jc w:val="both"/>
      </w:pPr>
      <w:r>
        <w:rPr>
          <w:rFonts w:ascii="Arial" w:cs="Arial" w:eastAsia="Arial" w:hAnsi="Arial"/>
          <w:sz w:val="24"/>
          <w:szCs w:val="24"/>
        </w:rPr>
        <w:t xml:space="preserve">Регулярный мониторинг и оценка выполнения конкретных мер по реализации настоящей Концепции станут эффективным инструментом отслеживания прогресса ее реализации, который позволит:</w:t>
      </w:r>
    </w:p>
    <w:p>
      <w:pPr>
        <w:spacing w:after="60"/>
        <w:ind w:firstLine="567"/>
        <w:jc w:val="both"/>
      </w:pPr>
      <w:r>
        <w:rPr>
          <w:rFonts w:ascii="Arial" w:cs="Arial" w:eastAsia="Arial" w:hAnsi="Arial"/>
          <w:sz w:val="24"/>
          <w:szCs w:val="24"/>
        </w:rPr>
        <w:t xml:space="preserve">- принимать упредительные решения по внесению корректировок в процесс продвижения приоритетов настоящей Концепции;</w:t>
      </w:r>
    </w:p>
    <w:p>
      <w:pPr>
        <w:spacing w:after="60"/>
        <w:ind w:firstLine="567"/>
        <w:jc w:val="both"/>
      </w:pPr>
      <w:r>
        <w:rPr>
          <w:rFonts w:ascii="Arial" w:cs="Arial" w:eastAsia="Arial" w:hAnsi="Arial"/>
          <w:sz w:val="24"/>
          <w:szCs w:val="24"/>
        </w:rPr>
        <w:t xml:space="preserve">- производить оценку их воздействия на экономическое развитие страны. Уполномоченным государственным органом будут регулярно осуществляться мониторинг, анализ процессов реализации Концепции и выполнения Плана развития и на их основе будут вноситься соответствующие предложения.</w:t>
      </w:r>
    </w:p>
    <w:p>
      <w:pPr>
        <w:spacing w:after="60"/>
        <w:ind w:firstLine="567"/>
        <w:jc w:val="both"/>
      </w:pPr>
      <w:r>
        <w:rPr>
          <w:rFonts w:ascii="Arial" w:cs="Arial" w:eastAsia="Arial" w:hAnsi="Arial"/>
          <w:sz w:val="24"/>
          <w:szCs w:val="24"/>
        </w:rPr>
        <w:t xml:space="preserve">На основании полученных результатов будут приниматься оперативные решения по выбору альтернативных возможностей с последующими шагами их реализации, перераспределению ресурсов и их оптимальному использованию, улучшению координации усилий с донорским сообществом и более полному удовлетворению ожиданий всех заинтересованных сторон: государства, бизнес-сообщества, общественности и зарубежных партнеров.</w:t>
      </w:r>
    </w:p>
    <w:p>
      <w:pPr>
        <w:spacing w:after="60"/>
        <w:ind w:firstLine="567"/>
        <w:jc w:val="both"/>
      </w:pPr>
      <w:r>
        <w:rPr>
          <w:rFonts w:ascii="Arial" w:cs="Arial" w:eastAsia="Arial" w:hAnsi="Arial"/>
          <w:sz w:val="24"/>
          <w:szCs w:val="24"/>
        </w:rPr>
        <w:t xml:space="preserve">По итогам среднесрочной оценки могут быть внесены соответствующие изменения и дополнения в План. Результаты итоговой оценки станут основой для разработки и принятия стратегического документа на следующий период.</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6su_gyr35pnf7o2bxbjb">
      <w:r>
        <w:rPr>
          <w:rFonts w:ascii="Arial" w:cs="Arial" w:eastAsia="Arial" w:hAnsi="Arial"/>
          <w:color w:val="132D3F"/>
          <w:sz w:val="16"/>
          <w:szCs w:val="16"/>
          <w:u w:val="single"/>
        </w:rPr>
        <w:t xml:space="preserve">dalil.kg/document/219483</w:t>
      </w:r>
    </w:hyperlink>
  </w:p>
  <w:p>
    <w:pPr>
      <w:spacing w:after="0" w:before="40"/>
      <w:jc w:val="center"/>
    </w:pPr>
    <w:hyperlink w:history="1" r:id="rId9xrskejrtfj-cqsjnki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1duuq11tbo0ap-riyhx" Type="http://schemas.openxmlformats.org/officeDocument/2006/relationships/hyperlink" Target="https://dalil.kg/document/219488" TargetMode="External"/><Relationship Id="rIdj-g4c_gchuhawnokqiglj" Type="http://schemas.openxmlformats.org/officeDocument/2006/relationships/hyperlink" Target="https://dalil.kg/document/219016" TargetMode="External"/><Relationship Id="rIdr88fsyjn2e2gjta2fo9oj" Type="http://schemas.openxmlformats.org/officeDocument/2006/relationships/hyperlink" Target="https://dalil.kg/document/105#st_2" TargetMode="External"/><Relationship Id="rIdnawbkzn1uny3wts5mwxli" Type="http://schemas.openxmlformats.org/officeDocument/2006/relationships/hyperlink" Target="https://dalil.kg/document/5#st_936" TargetMode="External"/><Relationship Id="rIdiyfw50m-iyttlsol5y25h" Type="http://schemas.openxmlformats.org/officeDocument/2006/relationships/hyperlink" Target="https://dalil.kg/document/97658" TargetMode="External"/><Relationship Id="rIdsv-bnubnkmrvcknk_sv6z" Type="http://schemas.openxmlformats.org/officeDocument/2006/relationships/hyperlink" Target="https://dalil.kg/document/97657" TargetMode="External"/><Relationship Id="rIdiyyblxi-sio7v20augs5o" Type="http://schemas.openxmlformats.org/officeDocument/2006/relationships/hyperlink" Target="https://dalil.kg/document/97658" TargetMode="External"/><Relationship Id="rId5ccrvjfpj-ivm-9uc41ao" Type="http://schemas.openxmlformats.org/officeDocument/2006/relationships/hyperlink" Target="https://dalil.kg/document/430381" TargetMode="External"/><Relationship Id="rIdlizrtwfm1kylb0kd61w83" Type="http://schemas.openxmlformats.org/officeDocument/2006/relationships/hyperlink" Target="https://dalil.kg/document/430700" TargetMode="External"/><Relationship Id="rId73m9zoxyjvy8rera7bysv" Type="http://schemas.openxmlformats.org/officeDocument/2006/relationships/hyperlink" Target="https://dalil.kg/document/430699" TargetMode="External"/><Relationship Id="rIdp2gxmuidbdcfayh2fiszn" Type="http://schemas.openxmlformats.org/officeDocument/2006/relationships/hyperlink" Target="https://dalil.kg/document/158852" TargetMode="External"/><Relationship Id="rId8kgdn_dirmwl4vxwszwbq" Type="http://schemas.openxmlformats.org/officeDocument/2006/relationships/hyperlink" Target="https://dalil.kg/document/111978" TargetMode="External"/><Relationship Id="rId8dpjhqpcgcyifqbi_hd52" Type="http://schemas.openxmlformats.org/officeDocument/2006/relationships/hyperlink" Target="https://dalil.kg/document/590#st_27" TargetMode="External"/><Relationship Id="rId2yc_qfuhhtkbsn3bahjyv" Type="http://schemas.openxmlformats.org/officeDocument/2006/relationships/hyperlink" Target="https://dalil.kg/document/1453" TargetMode="External"/><Relationship Id="rIdye9newybmphnrb0oecexd" Type="http://schemas.openxmlformats.org/officeDocument/2006/relationships/hyperlink" Target="https://dalil.kg/document/105" TargetMode="External"/><Relationship Id="rIdp9-9vyphapiwswhbgn-q6" Type="http://schemas.openxmlformats.org/officeDocument/2006/relationships/hyperlink" Target="https://dalil.kg/document/97657" TargetMode="External"/><Relationship Id="rId8" Type="http://schemas.openxmlformats.org/officeDocument/2006/relationships/image" Target="media/8de64316e95979c063c17bcd5380dc052a2594e9.png"/><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6su_gyr35pnf7o2bxbjb" Type="http://schemas.openxmlformats.org/officeDocument/2006/relationships/hyperlink" Target="https://dalil.kg/document/219483" TargetMode="External"/><Relationship Id="rId9xrskejrtfj-cqsjnki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2026-09-28T17:42:24.923Z</dcterms:created>
  <dcterms:modified xsi:type="dcterms:W3CDTF">2026-09-28T17:42:24.923Z</dcterms:modified>
</cp:coreProperties>
</file>

<file path=docProps/custom.xml><?xml version="1.0" encoding="utf-8"?>
<Properties xmlns="http://schemas.openxmlformats.org/officeDocument/2006/custom-properties" xmlns:vt="http://schemas.openxmlformats.org/officeDocument/2006/docPropsVTypes"/>
</file>