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fhl3ndm3oojcpkgx99yh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сотрудничестве в области ветеринарии между Кабинетом Министров Кыргызской Республики и Правительством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и Правительство Государства Катар, именуемые в дальнейшем «Стороны»,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установить двустороннее сотрудничество в целях развития экспорта-импорта грузов (товаров) подконтрольных ветеринарному контролю (надзору) между Сторонами, разделяя обязательство защищать здоровье животных и общественное здоровье в целях предотвращения возникновения и распространения инфекционных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желание развивать кыргызско-ка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арские отношения и углублять сотрудничество в области ветеринарии, без ущерба обязательствам, вытекающих из международных договоров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атья 1.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Соглашении грузы (товары) подконтрольные ветеринарному контролю (надзору)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живых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непарнокопытных (лошадь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парнокопытных (крупный рогатый скот, овцы, козы, верблюды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и диких грызунов (кролики, зайцы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домашнюю птицу (куры, индейки, гуси, утки, домашние цесарки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декоративных птиц (фазан, куропатка, голубь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экзотических птиц и животных (попугаи, обезьяны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рыб, улиток, ракообразных, других беспозвоночных, черепах и других водных биоресурсов;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продукты животного происхождения, мясо, молоко, аквакультура, яйца, ме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и приготовленные из них продукты, которые могут быть использованы для употребления человеком в пищу;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сырье животного происхождения, шкура, кожа, шерсть, волосы, щетина, перо, кость, коготь, рог и другие не пищевые продукты животного происхождения и конфискованные продукты ветеринарного контроля, которые не могут быть использованы для употребления в пищу и в качестве корма;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ветеринарные лекарственные средства ветеринарного назначения иммунологические, биологические, растительные, химические и фармацевтические субстанции, которые используются для лечения, профилактики, диагностики и стимулировании фертил</w:t>
      </w:r>
      <w:r>
        <w:rPr>
          <w:rFonts w:ascii="Arial" w:cs="Arial" w:eastAsia="Arial" w:hAnsi="Arial"/>
          <w:sz w:val="24"/>
          <w:szCs w:val="24"/>
        </w:rPr>
        <w:t xml:space="preserve">ьн</w:t>
      </w:r>
      <w:r>
        <w:rPr>
          <w:rFonts w:ascii="Arial" w:cs="Arial" w:eastAsia="Arial" w:hAnsi="Arial"/>
          <w:sz w:val="24"/>
          <w:szCs w:val="24"/>
        </w:rPr>
        <w:t xml:space="preserve">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 Уполномоченные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Сторон, участвующими в координации деятельности по реализации настоящего Соглашения,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имени Кабинета Министров Кыргызской Республики -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 имени Правительства Государства Катар - Министерство муниципалитета Государства Катар.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каких-либо изменений в структуру ответственных уполномоченных органов Стороны должны информировать друг друга письменно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3. Облас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 co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рамках национального законодательства своих государств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опытом, в целях предотвращения распространения болезней во время импорта, экспорта и транзита груза (товара), находящегося под ветеринарным контролем, а также для профилактики инфекционных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ветеринарных сертификатов Сторон в соответствии с принципом эквивалентности и информирование относительно изменений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сотрудничества в рамках Всемирной организации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охране здоровья животных и других соответствующих организаций, а также обмен информацией об эпизоотической ситуации, которая может возникнуть/появиться в государствах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институтами, диагностическими и аналитическими лабораториями в целях изучения и исследования проблем, возникающих из интересов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взаимной торговле посредством сотрудничества в области импорта, экспорта и транзита груза (товара) находящегося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од ветеринарным контролем, в соответствии с действующими национальными законодательствами государств Сторон и международными стандартами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для обеспечения безопасности продукции ветеринарного контроля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всех этапах пищевой цепи в рамках их национального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опытом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 заранее, относительно отказа и ограничения импорта-экспорта продукции ветеринарного контроля, в рамках своего национального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принимают на себя следующие обязательства по актуальным проблемам ветеринарии: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предотвращению и ликви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ации распространения болезней в соответствии с рекомендациями и процедурами Всемирной организации по охране здоровья животных, и обмен отчетами по списку заразных болезней животных, включенных в список болезней Всемирной организации для здоровья животных, о которых должно быть вынесено предупреждение на территориях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и дополнения в сертификаты на экспорт продуктов животного происхождения только на основании взаимного согласия Сторон и в соответствии с рекомендациями Всемирной организации охраны здоровья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между диагностическими и аналитическими лабораториями и соответствующими научно-исследовательскими институтами, усиление научных исследований в области пищевой безопасности продуктов животного происхождения и систем ветеринарного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обеспечивают применение систем качества на предприятиях, экспортирующих продукцию ветеринарного контроля, регистрацию этих предприятий и выдачу соответствующих разрешительных документов предприятиям. Учреждения, не имеющие соответствующие разрешительные документы, не имеют права экспортировать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Осуществление государственного ветеринарного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контроля и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енки рисков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основанными на оценке риска подходами в своей деятельности. Требования к контролю и сертификации для контроля грузов ветеринарного контроля Сторон, основаны на максимально возможной оценке рисков, которые являются практически доступными.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проводят ветеринарную экспертизу продукта в соответствии с его уровнем риска для обеспечения безопасности и пригодности продукции при импорте и экспорте.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представляют соответствующие сертификаты, гарантирующие безопасность экспортируемых животных 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руководствуются в первую очередь национальными законодательными актами и стандартами, действующими на территории государств Сторон, при сертификации экспортируемой продукции ветеринарного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ссылаться на стандарты, руководства и рекомендации Комиссии Кодекса Алиментариус и Всемирной организации для здоровья животных в качестве основы для сертификации (и других гарантий) на импортируемые и экспортируемые продукты, если законодательный акт и стандарты действуют на территориях Сторон и не являются исчерпывающими с точки зрения конкретных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 о национальном законодательстве Государств в отношении экспортируемой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информировать друг друга о любых изменениях в требованиях и/или условиях импорта-экспорта.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наиболее эффективные и действенные средства снижения рисков, связанные с ветеринарной продукцией, получаются путем применения мер контроля при первоначальном производстве и при переработке в стране происхождения, Стороны обязуются обеспечивать безопасность животных и продуктов животного происхождения через пищевую цепочку.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6. Структура технической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имеет право запросить все соответствующие документы у Стороны экспортирующего государства в целях обеспечения соответствия ветеринарным требованиям экспортирующих предприятий. Стороны импортирующего государства имеют право посещать объекты с высокой степенью риска, чтобы ознакомиться с процессом производства экспортируемых продукций ветеринарного контроля и ознакомиться с системой контроля качества. Экспортирующая Сторона координирует такие 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экспортирующего государства предоставляет ветеринарные сертификаты, которые обеспечивают выполнение требований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импортирующего государства оставляет за собой право проверять все импортируемые товары по мере необходимости в обстоятельствах, предусмотренных национальным законодательством. Это включает проверку документации, физические проверки, отбор проб, временное хранение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оставляют за собой право отказать в приеме груза, если на момент импорта не были соблюдены требования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7.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группа компетентного органа Стороны-импортера посещает страну-экспортер для осмотра и документирования груза, подлежащего ветеринарному контролю, а расходы, связанные с поездкой, несет владелец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Совместная рабоча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может быть создана Совместная рабочая группа в составе представителей обеих Сторон с целью обеспечения надзора и координации осуществления мероприятий, предусмотренных в настоящем Соглашении, и создания оптимальных условий для осуществления этих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Совместная рабочая группа собирается регулярно и компетентные органы Сторон определяют место, дату и перечень тем для обсуждения на этих встречах.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Заинтересованный орган принимающей Стороны несет расходы по организации встреч, а соответствующий орган направляющей Стороны несет международные транспортные и ежедневные расходы делегации направляющей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регулирование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возникающие в связи с выполнением положений настоящего Соглашения, разрешаются представителями компетентных органов Сторон с учетом Кодекса Алиме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тариус и рекомендаций и/или инструкций Всемирной организации по охране здоровья животных по вопросам международной торговли и Санитарного и фитоса</w:t>
      </w:r>
      <w:r>
        <w:rPr>
          <w:rFonts w:ascii="Arial" w:cs="Arial" w:eastAsia="Arial" w:hAnsi="Arial"/>
          <w:sz w:val="24"/>
          <w:szCs w:val="24"/>
        </w:rPr>
        <w:t xml:space="preserve">ни</w:t>
      </w:r>
      <w:r>
        <w:rPr>
          <w:rFonts w:ascii="Arial" w:cs="Arial" w:eastAsia="Arial" w:hAnsi="Arial"/>
          <w:sz w:val="24"/>
          <w:szCs w:val="24"/>
        </w:rPr>
        <w:t xml:space="preserve">тар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ого соглашения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10. Сфера действия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права и обязанности, вытекающие из других международных соглашений, сторонами которых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могут быть внесены в настоящее Соглашение по взаимному согласию Сторон в форме отдельных протоколов, являющихся неотъемлемой частью настоящего Соглашения и вступающих в силу в соответствии со ст. </w:t>
      </w:r>
      <w:hyperlink w:history="1" r:id="rIdrjdv4ouxn8jdfhu-uns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силу, срок действия и прекращение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любой из Сторон последнего письменного уведомления от другой Стороны по дипломатическим каналам, подтверждающего выполнение специальных юридических/внутренних процедур, применимых в обеих странах,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будет действовать в течение пяти (5) лет и будет автоматически продлено сроком на пять (5) лет, если одна из Сторон заранее не сообщит другой в письменной форме по дипломатическим каналам о своем желании прекратить его как минимум за шесть (6)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или истечение срока действия настоящего Соглашения не влияет на реализацию проектов и программ, инициированных в соответствии с настоящим Соглашением, до тех пор, пока они не будут завершены, если Стороны не договорятся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«_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»_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20_</w:t>
      </w:r>
      <w:r>
        <w:rPr>
          <w:rFonts w:ascii="Arial" w:cs="Arial" w:eastAsia="Arial" w:hAnsi="Arial"/>
          <w:sz w:val="24"/>
          <w:szCs w:val="24"/>
        </w:rPr>
        <w:t xml:space="preserve">_ </w:t>
      </w:r>
      <w:r>
        <w:rPr>
          <w:rFonts w:ascii="Arial" w:cs="Arial" w:eastAsia="Arial" w:hAnsi="Arial"/>
          <w:sz w:val="24"/>
          <w:szCs w:val="24"/>
        </w:rPr>
        <w:t xml:space="preserve">в двух экземплярах, каждый на кыргызском, арабском, английском, русском языках, причем все тексты имеют одинаковую силу. В случае расхождений в толковании настоящего Соглашения преимущественную силу имеет текст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 Катар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cnpr_lrhh_kpqwsso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dalil.kg/document/219615</w:t>
      </w:r>
    </w:hyperlink>
  </w:p>
  <w:p>
    <w:pPr>
      <w:spacing w:after="0" w:before="40"/>
      <w:jc w:val="center"/>
    </w:pPr>
    <w:hyperlink w:history="1" r:id="rIdxml8tlcc_displdgdbg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l3ndm3oojcpkgx99yhx" Type="http://schemas.openxmlformats.org/officeDocument/2006/relationships/hyperlink" Target="https://dalil.kg/document/219614" TargetMode="External"/><Relationship Id="rIdrjdv4ouxn8jdfhu-uns4-" Type="http://schemas.openxmlformats.org/officeDocument/2006/relationships/hyperlink" Target="https://dalil.kg/document/219615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cnpr_lrhh_kpqwssoqz" Type="http://schemas.openxmlformats.org/officeDocument/2006/relationships/hyperlink" Target="https://dalil.kg/document/219615" TargetMode="External"/><Relationship Id="rIdxml8tlcc_displdgdbg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2026-09-28T13:00:07.310Z</dcterms:created>
  <dcterms:modified xsi:type="dcterms:W3CDTF">2026-09-28T13:00:07.310Z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