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2"/>
          <w:szCs w:val="22"/>
        </w:rPr>
        <w:t xml:space="preserve">от 29 </w:t>
      </w:r>
      <w:r>
        <w:rPr>
          <w:rFonts w:ascii="Arial" w:cs="Arial" w:eastAsia="Arial" w:hAnsi="Arial"/>
          <w:sz w:val="22"/>
          <w:szCs w:val="22"/>
        </w:rPr>
        <w:t xml:space="preserve">мая</w:t>
      </w:r>
      <w:r>
        <w:rPr>
          <w:rFonts w:ascii="Arial" w:cs="Arial" w:eastAsia="Arial" w:hAnsi="Arial"/>
          <w:sz w:val="22"/>
          <w:szCs w:val="22"/>
        </w:rPr>
        <w:t xml:space="preserve"> 2023 года № 2</w:t>
      </w:r>
      <w:r>
        <w:rPr>
          <w:rFonts w:ascii="Arial" w:cs="Arial" w:eastAsia="Arial" w:hAnsi="Arial"/>
          <w:sz w:val="22"/>
          <w:szCs w:val="22"/>
        </w:rPr>
        <w:t xml:space="preserve">83-</w:t>
      </w:r>
      <w:r>
        <w:rPr>
          <w:rFonts w:ascii="Arial" w:cs="Arial" w:eastAsia="Arial" w:hAnsi="Arial"/>
          <w:sz w:val="22"/>
          <w:szCs w:val="22"/>
        </w:rPr>
        <w:t xml:space="preserve">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и развития традиционных семейных и общественных ценностей, усиления духовно-нравственного воспитания детей и молодежи, а также совершенствования законодательства Кыргызской Республики, регулирующего семейные правоотношения, в соответствии со статьями </w:t>
      </w:r>
      <w:hyperlink w:history="1" r:id="rId8gxdv-boqnt93auavt_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qstjb5pgj6msun2ld9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рабочую группу по совершенствованию семейного законодательства Кыргызской Республики (далее - межведомственная рабочая группа) в составе согласно </w:t>
      </w:r>
      <w:hyperlink w:history="1" r:id="rIdljf90q5clxxjjld8pbg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трехмесячный срок: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инвентаризацию законодательных актов Кыргызской Республики, регулирующих правоотношения между членами семьи;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выработать рекомендации по внесению изменений в действующие законодательные акты в сфере семейных правоотношений.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межведомственная рабочая группа в установленном порядке имеет право запрашивать информацию и привлекать сотрудников государственных органов, органов местного самоуправления (по согласованию), а также независимых экспертов, консультантов и представителей высших учебных заведений для решения вопросов, возникающих в процессе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министерств, административных ведомств, органов местного самоуправления (по согласованию), полномочным представителям Президента Кыргызской Республики в областях в оперативном порядке представлять необходимую информацию по запросу межведомственной рабочей группы и оказывать всемерное содействие ее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Организационное, методическое и иное обеспечение работы межведомственной рабочей группы возложить на Министерство труда, социального обеспечения и миграции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межведомственной рабочей группы по совершенствованию семейного законодательства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руководитель межведомственной рабочей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труда, социального обеспечения и миграции Кыргызской Республики, заместитель руководителя межведомственной рабочей группы.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по правам ребенка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Верховного суда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Акыйкатчы (Омбудсмена)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информации, спорта и молодежной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социального обеспечения и миграции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цифрового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государственной службы и местного самоуправления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Социального фонда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комиссии по делам религий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вице-мэр города Бишкек по социальным вопросам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Национального института стратегических исследований при Президенте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муфтия Духовного управления мусульман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gk1widkfjz8au7ao_w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dalil.kg/document/219632</w:t>
      </w:r>
    </w:hyperlink>
  </w:p>
  <w:p>
    <w:pPr>
      <w:spacing w:after="0" w:before="40"/>
      <w:jc w:val="center"/>
    </w:pPr>
    <w:hyperlink w:history="1" r:id="rIdkpakcwwfuemmhst7rzf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gxdv-boqnt93auavt_iw" Type="http://schemas.openxmlformats.org/officeDocument/2006/relationships/hyperlink" Target="https://dalil.kg/document/112301#st_13" TargetMode="External"/><Relationship Id="rIdyqstjb5pgj6msun2ld9yg" Type="http://schemas.openxmlformats.org/officeDocument/2006/relationships/hyperlink" Target="https://dalil.kg/document/112301#st_17" TargetMode="External"/><Relationship Id="rIdljf90q5clxxjjld8pbg0j" Type="http://schemas.openxmlformats.org/officeDocument/2006/relationships/hyperlink" Target="https://dalil.kg/document/219632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gk1widkfjz8au7ao_wdm" Type="http://schemas.openxmlformats.org/officeDocument/2006/relationships/hyperlink" Target="https://dalil.kg/document/219632" TargetMode="External"/><Relationship Id="rIdkpakcwwfuemmhst7rzfd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2026-09-28T13:40:30.339Z</dcterms:created>
  <dcterms:modified xsi:type="dcterms:W3CDTF">2026-09-28T13:40:30.339Z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