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bshoe2csnscqxshb21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dvv5dl8f4wnatvkvsc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года" от 10 февраля 2023 года № 23, в соответствии со </w:t>
      </w:r>
      <w:hyperlink w:history="1" r:id="rIdpxoigdqnhgme6rcjbk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hyperlink w:history="1" r:id="rIdpxsbvrk6qoi3su7kjp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w00waocgs6ha25wg8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uhiczd1kkw4b_uudmq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2023-2025 годы по реализации </w:t>
      </w:r>
      <w:hyperlink w:history="1" r:id="rIdsrme7pqx9l8fdpokj6k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являющимся ответственными исполнителями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неукоснительное исполнение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предоставлять информацию о ходе реализации Плана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по итогам полугодия, не позднее 25 числа месяца, следующего за отчетным периодом, представлять отчет о реализации Плана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</w:t>
      </w:r>
      <w:r>
        <w:rPr>
          <w:rFonts w:ascii="Arial" w:cs="Arial" w:eastAsia="Arial" w:hAnsi="Arial"/>
          <w:sz w:val="28"/>
          <w:szCs w:val="28"/>
        </w:rPr>
        <w:t xml:space="preserve"> мероприятий 
 на 2023-2025 годы по реализации Национальной водной стратегии Кыргызской Республики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370"/>
        <w:gridCol w:w="1500"/>
        <w:gridCol w:w="1268"/>
        <w:gridCol w:w="1932"/>
        <w:gridCol w:w="1239"/>
        <w:gridCol w:w="1239"/>
        <w:gridCol w:w="1299"/>
        <w:gridCol w:w="37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4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Охрана водных ресурсов от истощения и загрязнения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водных объектов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Восстановление разрешительной системы на водопользование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КР "О внесении изменений в Водный </w:t>
            </w:r>
            <w:hyperlink w:history="1" r:id="rIdzy55mh_el50on9vvk-4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НПА по выдаче разрешений на водопользование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ПНУВР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новых ООПТ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исследованы и определены границы новых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разработано ТЭО создания новых ООПТ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Обновление показателей ПДК загрязняющих веществ в воде водных объектов и оросительной воды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исследования загрязняющих веществ в воде водных объектов и оросительной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подготовлено научное заключение/обоснование НАН КР по показателям ПДК загрязняющих веществ в воде водных объектов и оросительной воды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170,0 тыс. долларов США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
 ГААСЖКХ,
 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государственного учета вод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Совершенствование НПА по устойчивому функционированию системы мониторинга и государственного учета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мониторинге водного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учете и контроле использования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Формирование и ведение системы Государственного водного кадастра о состоянии, использовании и охране подземных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инвентаризация источников подземных вод, скважин и др.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восстановлена и реабилитирована государственная опорная наблюдательная сеть за состоянием подземных вод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научно-техническим советом принят порядок ведения Государственного водного кадастра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НАН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Внедрение системы Государственного водного кадастра: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Финансовое обеспечение создания и функционирования подразделения по ведению Государственного водного кадастра по поверхностным водам в Кыргызгидромет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 утвержден объем финансирования создания и функционирования нового подразделения, проведена оценка финансовых затрат, включая затраты на оборудование, аренду помещений, зарплату работников и другие расходы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Обеспечение научно-практической поддержки управления водными ресурсами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разработана и принята методика оценки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проведена и утверждена оценка водных ресурсов КР с 2000 по 2020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выпущены справочные материалы о водных ресурсах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ИВПиГЭ,
 НАН,
 МПРЭТН,
 МЧС (Кыргызгидромет)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Введение раздела "Ледники" в Государственный водный кадастр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 каталог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обеспечено устойчивое финансирование мониторинга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разработаны математические модели, описывающие процессы, формирования ледников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НАН,
 ЦАИИЗ,
 МПРЭТН,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Улучшение и создание инфраструктуры, соответствующей требованиям для получения аккредитации лабораториями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ремонтно-восстановительные работы существующей лабораторной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разработано ТЭО на строительство нового лабораторного корпуса Кыргызгидромета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финансовые институты, ПГИ, гранты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(Кыргызгидромет),
 МПРЭТН,
 НАН,
 МЗ (ДПЗиГСЭН),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Реализация проекта "Повышение устойчивости водных ресурсов к изменению климата и стихийным бедствиям"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улучшена водоподача на 29174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модернизированы 10 действующих гидрологических постов и построены 10 новых гидрологических постов Кыргызгидромета;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установлены АГК на 8 гидропостах;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установлены 14 АМС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- 5,0 млн. долл. США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АБР - 21,8 млн. долл. США,
 грант АБР - 16,8 млн. долл. США.
 Итого АБР - 38,6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Совершенствование системы мониторинга и прогнозирования селевой опасности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2 автоматических осадкомера в Боомском ущелье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отделение интернет сообщества (ISOC)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(ДМПЧС)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Создание Единой информационной системы ирригационных объектов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датчики водоучета в количестве 1050 штук на ирригационных сооружениях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 млн.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обстановки, повышение социальной мотивации рационального использования вод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бассейновых советов во всех главных бассейнах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положения пяти бассейновых советов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условий для устойчивого финансирования работ по комплексному гидрогеологическому мониторингу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выделено финансирование для ведения устойчивого мониторинга подземных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обеспечено устойчивое формирование Государственного водного кадастра по разделу "Подземные воды"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Обеспечение устойчивого финансирования потребностей на поддержание технического состояния наблюдательной сети за поверхностными водами для обеспечения точности и достоверности данных 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выделены финансовые средства на поддержание технического состояния наблюдательной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своевременно проводятся плановые инспекции и внеплановые проверки технического состояния измерительных приборов станций и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выполняется план ремонтно-восстановительных работ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ежегодно выделяются финансовые средства на обновление приборов и оборудования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Реабилитация ирригационных и дренажных систем в 4 АВП с орошаемой площадью 5148 га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реабилитационные работы в 4 АВП с орошаемой площадью 5 148 га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- 1,8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Реализация проекта "Развитие орошаемого земледелия Иссык-Кульской и Нарынской областей"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завершено строительство 4 БСР;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ведены 6038 га новых орошаемых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повышена водообеспеченность земель на площади 14018 га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ИБР, СФР - 44,3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Реализация проекта "Улучшение водохозяйственных услуг, устойчивых к изменению климата"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водообеспеченность на 28000 га орошаемых земель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- 52 млн. долларов США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Улучшение содержания и ремонтно-восстановительных работ на ирригационных объектах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Приобретена специальная строительно-землеройная техника в количестве 118 ед. для своевременного проведения капитального ремонта на ирригационных объектах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млрд.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Механизированная очистка открытой и закрытой КДС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16605 га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 млн. сомов за 3 года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и качественного водоснабжения, водоотведения и санитарии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системы государственной статистической отчетности по водным вопросам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внесены изменения в </w:t>
            </w:r>
            <w:hyperlink w:history="1" r:id="rIdxjnie2tmxp9qjmu7a9-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статистической отчетности о состоянии и использовании вод в Кыргызской Республике, утвержденное </w:t>
            </w:r>
            <w:hyperlink w:history="1" r:id="rId_7vq0oinstaoky7ufde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января 1995 года № 19, в части функциональных обязанностей и процедуры согласования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НСК,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усовершенствованы формы статистической отчетности в области водных ресурсов, водопользования и водоотведения, а также проведение информационной работы с водопотребителями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МПРЭТН,
 ГААСЖКХ,
 НСК (по согласованию)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Повышение доступа населения к услугам питьевого водоснабжения, водоотведения и санитарии посредством развития централизованных систем питьевого водоснабжения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населения, получающей устойчивый доступ: к безопасным источникам питьевой воды - на 96%; к канализации - на 45%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ВБ, ИВР, СФР, ЕФСР, ЕБРР - 35126,0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МФ,
 ОМСУ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Обеспечение безопасной питьевой водой в соответствии с действующими нормативными правовыми актами и стандартами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сфере ВСиВО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привлеченных государственных органов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- 2,0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МЗ (ДПЗиГСЭН),
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Обеспечение надлежащей эксплуатации и технического обслуживания систем питьевого водоснабжения и водоотведения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техническое состояние систем питьевого водоснабжения и водоотведения и уровня предоставляемых услуг муниципальными предприятиями водоснабжения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ВБ, ИВР, СФР, ЕФСР, ЕБРР - 1171,8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Строительство канализационных очистных сооружений в городе Нарын (фаза II)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Нарын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- 6,5 млн. евро, из них: 2,0 млн. евро - кредит; 3,5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Нарын,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Реабилитация системы водоснабжения и канализации в городе Узген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Узген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- 11,0 млн. евро из них: 4,96 млн. еврокредит; 5,0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Узген,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Реабилитация системы водоснабжения и канализации в городе Кербен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Кербен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- 6,5 млн. евро из них: 2,5 млн. евро - кредит; 3,0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Кербен,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Реабилитация системы водоснабжения и канализации в городе Исфана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Исфана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1,6 млн. евро - кредит; 2,4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Исфана,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Реабилитация и реконструкция очистных сооружений города Талас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Талас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1,6 млн. евро - кредит; 2,4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Талас,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Строительство канализационных очистных сооружений города Таш-Комур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Таш-Комур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Таш-Комур,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Строительство канализационных очистных сооружений города Кок-Джангак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Кок-Джангак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- 2,0 млн. евро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Кок-Джангак,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4.12. Строительство канализационных очистных сооружений города Токтогул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Токтогул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Токтогул,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4.13. Строительство канализационных очистных сооружений города Кара-Суу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Кара-Суу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- 6,32 млн. евро, из них: 2,0 млн. евро - кредит; 3,3 млн. евро - грант; 1,02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Кара-Суу,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 Реабилитация и реконструкция очистных сооружений города Баткен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Баткен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4.15. Реабилитация и реконструкция очистных сооружений города Айдаркен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Айдаркен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Айдаркен,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4.16. Реабилитация и реконструкция очистных сооружений города Кадамжай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Кадамжай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еврокредит; 2,4 млн. евро - грант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Кадамжай,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Рациональное использование водных ресурсов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трансформация Единой информационной системы по воде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 Создание аналитического подразделения по ведению Единой информационной системы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отдел, уполномоченный на ведение Единой информационной системы по водным ресурсам в структуре МПРЭТН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Автоматизация и цифровизация реестра водных объектов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реестр географических названий водных объектов (рек, озер, ледников)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НАН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Создание цифровых карт, современных информационных систем и баз данных по водным объектам (ледники, реки, озера)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карты ледников, рек и озер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финансы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ИВПГЭ,
 НАН,
 МПРЭТН,
 МЧС (Кыргызгидромет),
 ГААСЖКХ,
 ЦАИИЗ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Интеграция электронной базы мониторинга ООПТ в Единую информационную систему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создана база мониторинга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обеспечена интеграция базы мониторинга ООПТ в Единую информационную систему по воде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МЦР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Внедрение информационной системы сбора данных SIASAR в целях совершенствования базы данных ГААСЖКХ, как части Единой системы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с ГИС интерфейсом и размещена на веб-сайте ГААСЖКХ/ДРПВВ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ДРПВВ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Внедрение цифровых карт и баз данных по ирригационным системам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цифровые карты, информационные системы и базы данных по водным объектам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 млн.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Автоматизация и цифровизация лицензионно-разрешительной системы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выдачи разрешений/лицензирования водопользования в Кыргызской Республике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5.8. Автоматизация и цифровизация реестра водопользователей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сервис по регистрации водопользователей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экономических механизмов управления водными ресурсами, стимулирующих рациональное водопользование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Начало сбора за пользование поверхностными водными ресурсами в промышленных целях; поступление сбора в государственный бюджет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сбора платы с хозяйствующих субъектов в недропользовании и промышленности за использование поверхностных вод не менее 40%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Совершенствование НПА по определению и взиманию сбора за пользование поверхностными водными ресурсами в Кыргызской Республике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внесены изменения и дополнений в </w:t>
            </w:r>
            <w:hyperlink w:history="1" r:id="rIdfldgxb4zxbw47lpaqbj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18 октября 2021 года № 222 в части ответственности за нарушение норм и правил пользования поверхностными водами промышленными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внесены в </w:t>
            </w:r>
            <w:hyperlink w:history="1" r:id="rIdoalsxj-jn1l5rubnvoo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правонарушениях, а также дополнений в процессуальную часть кодекса дополнения в части ответственности за нарушение норм и правил пользования поверхностными водами промышленными предприятиями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Создание разрешительной системы за пользование поверхностными водными ресурсами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внедрена разрешительная система за пользование поверхностными водными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проведена всесторонняя оценка экономической, социальной и иной ценности водных ресурсов в контексте изменения климата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МЭК,
 МЭ,
 МСХ,
 НАН,
 заинтересованные государственные органы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Начало поэтапного перехода на финансирование Единой информационной системы по воде из республиканского бюджета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формирования и использования средств водного сектора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Реформирование системы управления водными ресурсами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Разделение функций государственной политики по охране и рациональному использованию водных ресурсов и водохозяйственного регулирования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Национального совета по водным и земельным ресурсам вопрос о государственном учете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в ведомствах подразделений по ведению Государственного водного кадастра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изменения/принят в новой редакции Водный </w:t>
            </w:r>
            <w:hyperlink w:history="1" r:id="rIdvvuva0pj1fefkajggts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в части полномочий государственных органов по государственному учету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органов бассейнового управления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Внедрение функций бассейнового администратора в подведомственные подразделения уполномоченного органа в сфере природных ресурсов КР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бассейновые управления уполномоченного органа в сфере природных ресурсов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Организация работы по созданию бассейновых советов для каждого главного бассейна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составы бассейновых советов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водными ресурсами в пределах главных бассейнов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Национального совета по водным и земельным ресурсам при Президенте КР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подготовка к заседанию Национального совета по водным и земельным ресурсам при Президенте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утверждена дата и повестка дня заседания Национального совета по водным и земельным ресурсам при Президенте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заинтересованные государственные органы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Бассейновое планирование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бассейновых планов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бассейновые планы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водоснабжение и водоотведение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фонд стабилизации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предельно-допустимые концентрации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питьевого водоснабжения и водоотведения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проектные государственные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управления национальными водными ресурсами при Службе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охраняемая природная территория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автоматические гидрологические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автоматические метеорологические станции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коллекторно-дренажная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fqpxbuvg_2woyfrz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dalil.kg/document/219692</w:t>
      </w:r>
    </w:hyperlink>
  </w:p>
  <w:p>
    <w:pPr>
      <w:spacing w:after="0" w:before="40"/>
      <w:jc w:val="center"/>
    </w:pPr>
    <w:hyperlink w:history="1" r:id="rIdtuxowxmfo7daqxxpntc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hoe2csnscqxshb21irj" Type="http://schemas.openxmlformats.org/officeDocument/2006/relationships/hyperlink" Target="https://dalil.kg/document/434905" TargetMode="External"/><Relationship Id="rIddvv5dl8f4wnatvkvscghg" Type="http://schemas.openxmlformats.org/officeDocument/2006/relationships/hyperlink" Target="https://dalil.kg/document/434906" TargetMode="External"/><Relationship Id="rIdpxoigdqnhgme6rcjbkrav" Type="http://schemas.openxmlformats.org/officeDocument/2006/relationships/hyperlink" Target="https://dalil.kg/document/1605#st_18" TargetMode="External"/><Relationship Id="rIdpxsbvrk6qoi3su7kjpfyp" Type="http://schemas.openxmlformats.org/officeDocument/2006/relationships/hyperlink" Target="https://dalil.kg/document/112301#st_13" TargetMode="External"/><Relationship Id="rId5rw00waocgs6ha25wg8yi" Type="http://schemas.openxmlformats.org/officeDocument/2006/relationships/hyperlink" Target="https://dalil.kg/document/112301#st_17" TargetMode="External"/><Relationship Id="rId9uhiczd1kkw4b_uudmqr-" Type="http://schemas.openxmlformats.org/officeDocument/2006/relationships/hyperlink" Target="https://dalil.kg/document/219692#p" TargetMode="External"/><Relationship Id="rIdsrme7pqx9l8fdpokj6k3c" Type="http://schemas.openxmlformats.org/officeDocument/2006/relationships/hyperlink" Target="https://dalil.kg/document/434906" TargetMode="External"/><Relationship Id="rIdzy55mh_el50on9vvk-4bf" Type="http://schemas.openxmlformats.org/officeDocument/2006/relationships/hyperlink" Target="https://dalil.kg/document/1605" TargetMode="External"/><Relationship Id="rIdxjnie2tmxp9qjmu7a9-mv" Type="http://schemas.openxmlformats.org/officeDocument/2006/relationships/hyperlink" Target="https://dalil.kg/document/36025" TargetMode="External"/><Relationship Id="rId_7vq0oinstaoky7ufden5" Type="http://schemas.openxmlformats.org/officeDocument/2006/relationships/hyperlink" Target="https://dalil.kg/document/36024" TargetMode="External"/><Relationship Id="rIdfldgxb4zxbw47lpaqbjme" Type="http://schemas.openxmlformats.org/officeDocument/2006/relationships/hyperlink" Target="https://dalil.kg/document/158631" TargetMode="External"/><Relationship Id="rIdoalsxj-jn1l5rubnvooqr" Type="http://schemas.openxmlformats.org/officeDocument/2006/relationships/hyperlink" Target="https://dalil.kg/document/112306" TargetMode="External"/><Relationship Id="rIdvvuva0pj1fefkajggts0m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fqpxbuvg_2woyfrzhur" Type="http://schemas.openxmlformats.org/officeDocument/2006/relationships/hyperlink" Target="https://dalil.kg/document/219692" TargetMode="External"/><Relationship Id="rIdtuxowxmfo7daqxxpntc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2026-09-28T11:30:19.800Z</dcterms:created>
  <dcterms:modified xsi:type="dcterms:W3CDTF">2026-09-28T11:30:19.800Z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