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редакции постановления Правительства КР                   от </w:t>
      </w:r>
      <w:hyperlink w:history="1" r:id="rIdz4uxik9hs_wo2vkn-ay0q">
        <w:r>
          <w:rPr>
            <w:rFonts w:ascii="Arial" w:cs="Arial" w:eastAsia="Arial" w:hAnsi="Arial"/>
            <w:color w:val="1D4ED8"/>
            <w:sz w:val="24"/>
            <w:szCs w:val="24"/>
            <w:u w:val="single"/>
          </w:rPr>
          <w:t xml:space="preserve">6 июня 2006 года № 411</w:t>
        </w:r>
      </w:hyperlink>
      <w:r>
        <w:rPr>
          <w:rFonts w:ascii="Arial" w:cs="Arial" w:eastAsia="Arial" w:hAnsi="Arial"/>
          <w:sz w:val="24"/>
          <w:szCs w:val="24"/>
        </w:rPr>
        <w:t xml:space="preserve">)                               Утверждены                     </w:t>
      </w:r>
      <w:hyperlink w:history="1" r:id="rIdahk99t3p5rajcnlia4z7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февраля 2004 года N 108                                  УСЛОВИЯ                оплаты труда работников государственной                  санитарно-эпидемиологической службы                    Кыргызской Республики в системе                          Единого плательщика    Общие положения  Раздел I.  Формирование фонда оплаты труда учреждений ГСЭС,             работающих в системе Единого плательщика  Раздел II. Заработная плата руководителей учреждений ГСЭС  Раздел III.Заработная плата работников учреждений ГСЭС  Раздел IV. Расчет заработной платы работников учреждений ГСЭС  Раздел V.  Другие вопросы начисления заработной платы  Приложение.Трудовой паспорт                              Общие положения    Настоящие Условия оплаты труда работников государственной санитарно-эпидемиологической  службы  в  системе Единого  плательщика  (далее  -Условия)   применяются   в   учреждениях  государственной   санитарно-эпидемиологической службы (далее - ГСЭС), работающих в системе Единогоплательщика.  Регламентируемые  Условия  оплаты  труда  инициируют   экономическуюмотивацию   трудовой   деятельности  работников   во   взаимосвязи   срезультатом работы всего коллектива и личного вклада каждого.  Настоящие Условия разработаны в соответствии с положениями:  - Концепции реформы заработной платы в Кыргызской Республике на 2003-2010 годы, утвержденной Указом Президента Кыргызской Республики от  14декабря 2002 года N 375;  -  Концепции реформирования системы финансирования здравоохранения вКыргызской  Республике на период до 2006 года и  развития  отрасли  до2010 года, одобренной постановлением Законодательного собрания ЖогоркуКенеша Кыргызской Республики от 17.07.2003 года N 1220-II.                                 Раздел I           Формирование фонда оплаты труда учреждений ГСЭС,               работающих в системе Единого плательщика    1.1. Источники формирования фонда оплаты труда учреждений ГСЭС,               работающих в системе Единого плательщика    Фонд оплаты труда формируется за счет:  - средств государственного бюджета;  - специальных средств.    1.2. Порядок формирования фонда оплаты труда учреждений ГСЭС,               работающих в системе Единого плательщика    Фонд оплаты труда формируется:  -  из  средств  государственного бюджета - согласно  смете  расходовучреждения здравоохранения по статьям расходов бюджетной классификации"Заработная плата 1.1.0.1" и "Отчисление в Социальный фонд 1.2.1.1";  -  из  специальных  средств  - согласно  смете  расходов  учрежденияздравоохранения   по   статьям   расходов   бюджетной    классификации"Заработная плата 1.1.0.1" и "Отчисление в Социальный фонд 1.2.1.1".    1.3. Порядок использования средств фонда оплаты труда     в учреждениях ГСЭС, работающих в системе Единого плательщика    Фонд оплаты труда распределяется:  -   на   содержание   персонала  учреждений  ГСЭС  (за   исключениемлабораторной службы) - 65 процентов общего фонда оплаты труда;  -  на  содержание персонала лаборатории - 35 процентов общего  фондаоплаты труда.  1.4.   Из   общего   фонда   оплаты   труда   производится   выплатагарантированной заработной платы работникам, дополнительной заработнойплаты  и  соответствующих  отчислений  в  Социальный  фонд  КыргызскойРеспублики.                                 Раздел II            Заработная плата руководителей учреждений ГСЭС    2.1.  Заработная  плата  государственных служащих  учреждений  ГСЭС,входящих  в  реестр государственных должностей Кыргызской  Республики,утвержденный  Указом Президента Кыргызской Республики "Об  утвержденииреестра  государственных должностей Кыргызской Республики" от  3  июля2000  года  N  167,  выплачивается в соответствии с Указом  ПрезидентаКыргызской   Республики  "Об  условиях  оплаты  труда  государственныхслужащих" от 1 августа 2000 года N 196.  2.2.  Заработная  плата  руководителей  республиканских,  областных,городов Бишкек и Ош, районных (городских) учреждений ГСЭС, не входящихв реестр государственных должностей Кыргызской Республики, включает:  - должностной оклад;  -  повышение должностного оклада в связи с наличием квалификационнойкатегории;  - надбавку за выслугу лет.  2.2.1.  Должностные оклады руководителей республиканских, областных,городов   Бишкек   и   Ош,   районных  (городских)   учреждений   ГСЭСустанавливаются в следующих размерах:  -  руководитель республиканского учреждения (республиканского центракарантинных  и  особо  опасных инфекций, республиканского  объединения"СПИД", республиканского центра иммунопрофилактики) - 2800 сомов;  -    главный   врач   областного,   городов   Бишкек,   Ош    центрагосударственного санитарно-эпидемиологического надзора - 2000 сомов;  -   главный  врач  районного  (городского)  центра  государственногосанитарно-эпидемиологического надзора - 1600 сомов.  2.2.2.  Должностные оклады руководителей республиканских, областных,городов  Бишкек и Ош, районных (городских) учреждений ГСЭС  повышаютсяпри наличии:  - второй квалификационной категории - на 10 процентов;  - первой квалификационной категории - на 20 процентов;  - высшей квалификационной категории - на 30 процентов.  2.2.3.  Руководителям республиканских, областных, городов  Бишкек  иОш,  районных (городских) учреждений ГСЭС устанавливаются надбавки  завыслугу лет к должностному окладу при стаже работы:  - от одного до трех лет - 5 процентов;  - от трех до пяти лет - 10 процентов;  - от пяти до десяти лет - 15 процентов;  - от десяти до пятнадцати лет - 20 процентов;  - от пятнадцати до двадцати лет - 25 процентов;  - от двадцати до двадцати пяти лет - 30 процентов;  - свыше двадцати пяти лет - 40 процентов.  В  стаж  работы  руководителям республиканских,  областных,  городовБишкек  и  Ош,  районных (городских) учреждений ГСЭС  для  определениявыслуги   лет   включается  время  работы  на  должности  руководителяучреждения  ГСЭС. Надбавка за выслугу лет выплачивается  ежемесячно  впроцентах к должностному окладу.                                Раздел III              Заработная плата работников учреждений ГСЭС    Заработная    плата   работников   учреждений   ГСЭС   состоит    изгарантированной заработной платы и дополнительной заработной платы.    3.1. Гарантированная заработная плата работников учреждений ГСЭС    3.1.1.  Размер гарантированной заработной платы определяется, исходяиз должностного оклада, рассчитанного на базе Единой тарифной сетки  имежразрядных  коэффициентов, в соответствии с Условиями  оплаты  трудаработников    учреждений   здравоохранения   Кыргызской    Республики,утверждаемыми Правительством Кыргызской Республики.  3.1.2. Гарантированная заработная плата включает:  а) должностной оклад по Единой тарифной сетке;  б) надбавки за продолжительность непрерывной работы;  в) доплату к должностным окладам:  - за работу в праздничные дни;  -  за  выполнение обязанностей временно отсутствующего работника  запределами рабочего времени по основной должности;  г) повышение должностных окладов:  - в связи с наличием ученой степени;  - в связи с наличием почетного звания;  - за руководство структурным подразделением;  - в связи с опасными для здоровья и особо тяжелыми условиями труда;  - работников учреждений ГСЭС, занятых в сельской местности.  3.1.3.   Должностной   оклад  работника  начисляется   по   основнойзанимаемой   должности  на  одну  ставку.  В  случае  производственнойнеобходимости можно принимать работника на работу по совместительству,с отработкой времени (0,25 ставки, 0,5 ставки, 0,75 ставки).    3.2. Дополнительная заработная плата работников учреждений ГСЭС    3.2.1. Размер дополнительной заработной платы медицинских работниковучреждений ГСЭС (не включая лабораторию) определяется путем  умноженияразмера  гарантированной  заработной платы работников  на  коэффициентдополнительной заработной платы (далее - КДЗ).  Кроме дополнительной заработной платы руководителем учреждения  ГСЭСработникам  устанавливаются доплаты к заработной плате  за  сложность,напряженность,   высокое   качество   работы,   за   расширение   зоныобслуживания  - из фонда материального поощрения. Размер  этих  доплатустанавливается    в   индивидуальном   порядке    по    представлениюруководителей структурных подразделений.  3.2.2. Размер дополнительной заработной платы медицинских работниковлаборатории  учреждений  ГСЭС  определяется  путем  умножения  размерагарантированной   заработной   платы   работников    на    коэффициентдополнительной заработной платы и коэффициент трудового участия.  Коэффициенты  трудового  участия работников  лаборатории  учрежденийГСЭС определяются следующим образом:  -  комиссия  по  заполнению трудовых паспортов  лаборатории,  составкоторой   выбирается  собранием  коллектива  лаборатории,   определяеткоэффициенты  трудового  участия каждого  работника.  Для  определениякоэффициента   трудового   участия   каждого   работника    ежемесячнозаполняются трудовые паспорта по форме согласно приложению, в  которыхотражаются результаты работы в течение месяца;  - средний размер коэффициента трудового участия по лаборатории равен1,0;  -  общий  контроль  за правильностью заполнения  трудовых  паспортоввозлагается на руководителя учреждения ГСЭС.               Рекомендуемые показатели расчета коэффициента         трудового участия медицинских работников лаборатории  -----------------------------------------------------------------------| ||Повышающие|| |                                                        | критерии||-|--------------------------------------------------------|----------||1|Выполнение нормы нагрузки (исследований)                |  0,2-0,9||-|при выполнении нормы нагрузки                           |    0,2||-|при перевыполнении нормы нагрузки за каждые 10%         |    0,1||-|--------------------------------------------------------|----------||2|Качество ведения документации                           |  0,1-0,2||-|--------------------------------------------------------|----------||3|Участие в ликвидации (расследовании) последствий        |  0,1-0,3|| |техногенных аварий, стихийных бедствий,                 ||| |эпидемиологических вспышек                              |||-|--------------------------------------------------------|----------||4|Своевременность сдачи отчетов                           |  0,2-0,5||-|--------------------------------------------------------|----------||5|Дополнительная нагрузка                                 |  0,2-0,5||-|--------------------------------------------------------|----------||6|Соблюдение техники безопасности труда                   |  0,2-0,5||-|--------------------------------------------------------|----------||7|Трудовая дисциплина                                     |    0,1||-|--------------------------------------------------------|----------||8|Отсутствие замечаний руководства                        |    0,1|-----------------------------------------------------------------------  Норма   нагрузки   каждого   работника  утверждается   руководителемучреждения ГСЭС.  Нормы    нагрузки   разрабатываются   с   применением    нормативов,утверждаемых Министерством здравоохранения Кыргызской Республики, и  сучетом конкретных условий работы.  Норма нагрузки и фактическое выполнение нормы нагрузки за конкретныйпериод  работы  определяется в зависимости от фактически отработанноговремени.  Коэффициент трудового участия начисляется как по основной, так и  посовмещаемой должностям.                                 Раздел IV          Расчет заработной платы работников учреждений ГСЭС    4.1.  Определение  общего консолидированного фонда заработной  платысогласно пункту 1.3 настоящих Условий.  4.2. Из общего консолидированного фонда заработной платы исключаютсясуммы:  - выплат по трудовым договорам;  -   заработной   платы  государственных  служащих  и   руководителейреспубликанских, областных, городов Бишкек и Ош, районных  (городских)учреждений ГСЭС;  - начисленных отпускных;  -  выплат  по  больничным листам, начисленным за  первые  пять  днейнетрудоспособности;  - фонда премирования;  - компенсаций при увольнении сотрудников;  - перерасчетов за предыдущие месяцы;  - прочих единовременных выплат и индивидуальных доплат.    4.3. Начисление заработной платы работникам учреждений ГСЭС        (за исключением работников лаборатории учреждений ГСЭС)    4.3.1.  Общий  консолидированный фонд заработной платы, определенныйсогласно  пункту  4.2  настоящих  условий,  распределяется   на   фондгарантированной заработной платы, фонд дополнительной заработной платыи фонд материального поощрения:  -  фонд  гарантированной  заработной платы определяется,  как  суммагарантированных  заработных  плат  всех  работников  и  рассчитываетсясогласно пункту 3.1 настоящих Условий;  -  фонд  дополнительной  заработной платы определяется  как  разницамежду  общим  фондом  оплаты труда, определяемом согласно  пункту  4.2настоящих Условий, и фондом гарантированной заработной платы;  -  фонд  материального поощрения формируется в размере 10  процентовфонда дополнительно заработной платы.  4.3.2. Расчет коэффициента дополнительной заработной платы (далее  -КДЗ).  КДЗ   определяется   путем  деления  объема   фонда   дополнительнойзаработной  платы  за вычетом фонда материального поощрения  на  объемфонда гарантированной заработной платы.                                   ФДЗП  КДЗ = ----, где:                                 ФГЗП    КДЗ - коэффициент дополнительной заработной платы;  ФДЗП - фонд дополнительной заработной платы;  ФГЗП - фонд гарантированной заработной платы.  4.3.3. Расчет размера дополнительной заработной платы.  Размер  дополнительной заработной платы определяется путем умноженияразмера гарантированной заработной платы работника на КДЗ.    ДЗП = ГЗП x КДЗ, где:    ДЗП - размер дополнительной заработной платы работника;  ГЗП - размер гарантированной заработной платы работника;  КДЗ - коэффициент дополнительной заработной платы, определяемый               согласно пункту 4.3.2 настоящих Условий.  4.3.4. Расчет размера заработной платы работника.  Заработная  плата работников определяется как сумма  гарантированнойзаработной платы и дополнительной заработной платы.    ЗП = ГЗП + ДЗП, где:    ЗП - размер заработной платы работника;  ДЗП - размер дополнительной заработной платы работника;  ГЗП - размер гарантированной заработной платы работника.    4.4. Начисление заработной платы работникам лаборатории учреждений                                 ГСЭС    4.4.1.  Общий  консолидированный фонд заработной платы, определенныйсогласно  пункту  4.2  настоящих  Условий,  распределяется   на   фондгарантированной  заработной  платы,  фонд  дополнительной   заработнойплаты.  4.4.2.  Определение фонда гарантированной заработной платы персоналалаборатории.  Фонд   гарантированной   заработной  платы   персонала   лабораторииопределяется,   как   сумма  гарантированных  заработных   плат   всехработников и рассчитывается согласно пункту 3.1 настоящих Условий.  4.4.3.  Определение фонда дополнительной заработной платы  персоналалаборатории.  Фонд  дополнительной заработной платы определяется как разница междуобщим   фондом  оплаты  труда,  определяемом  согласно  пункту   4.4.1настоящих   Условий,  и  фондом  гарантированной   заработной   платы,определяемом согласно пункту 4.4.2 настоящих Условий.  4.4.4. Расчет коэффициента дополнительной заработной платы (далее  -КДЗ).  КДЗ   определяется   путем  деления  объема   фонда   дополнительнойзаработной платы на объем фонда гарантированной заработной платы.                                   ФДЗП  КДЗ = ----, где:                                 ФГЗП    КДЗ - коэффициент дополнительной заработной платы;  ФДЗП - фонд дополнительной заработной платы;  ФГЗП - фонд гарантированной заработной платы.    4.4.5. Расчет размера дополнительной заработной платы    Размер  дополнительной заработной платы определяется путем умноженияразмера  гарантированной заработной платы работника на его коэффициенттрудового участия и КДЗ.    ДЗП = ГЗП x КТУ x КДЗ, где:    ДЗП - размер дополнительной заработной платы работника;  ГЗП - размер гарантированной заработной платы работника;  КТУ - коэффициент трудового участия работника, определяемый сог-                 ласно пункту 3.2.2 настоящих Условий;  КДЗ - коэффициент дополнительной заработной платы, определяемый               согласно пункту 4.4.4 настоящих Условий.  4.4.6. Расчет размера заработной платы работника.  Заработная  плата работников определяется как сумма  гарантированнойзаработной платы и дополнительной заработной платы.    ЗП = ГЗП + ДЗП, где:    ЗП - размер заработной платы работника;  ДЗП - размер дополнительной заработной платы работника;  ГЗП - размер гарантированной заработной платы работника.                                 Раздел V              Другие вопросы начисления заработной платы    Учреждения   ГСЭС,   работающие  в  системе   Единого   плательщика,разрабатывают  и  утверждают по согласованию с  профсоюзным  комитетомвнутреннее положение по оплате труда работников на основании настоящихУсловий,  с учетом конкретных условий работы, с описанием механизма  исроков предоставления отчетности по итогам работы за месяц, заполнениятрудовых паспортов, расчета заработной платы и др.                                  Приложение                  Рекомендуемая форма трудовых паспортов              для определения КТУ работников лаборатории                             ТРУДОВОЙ ПАСПОРТ                   за _____________ месяц 200__ года  -----------------------------------------------------------------------|Ф.И.О.|Занимаемая|  Норма |Фактическое|     %    |   Начисление КТУ|      |должность |нагрузки|выполнение |выполнения|--------------------|      |          |        |   нормы   |   нормы  |    за    |   за||      |          |        |  нагрузки | нагрузки |выполнение| перевы-||      |          |        |           |          |   нормы|полнение||      |          |        |           |          | нагрузки | нормы||      |          |        |           |          ||нагрузки||------|----------|--------|-----------|----------|----------|--------||   1  |     2    |    3   |     4     |     5    |     6    |    7|---------------------------------------------------------------------------------------------------------------------------------------------- |----------------------------------------------------------------------||качество|своевре-|дополни-|соблюдение| трудовая |отсутствие |  сумма||ведения |менность|тельная | техники  |дисциплина| замечаний |   КТУ||докумен-| сдачи  |нагрузка| безопас- |          |руководства||| тации  |отчетов |        |  ности   |          |           |||        |        |        |  труда   |          |           |||--------|--------|--------|----------|----------|-----------|--------||    8   |    9   |   10   |    11    |     12   |     13    |   14|-----------------------------------------------------------------------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pkhyminxdbrr1wl2dcwd">
      <w:r>
        <w:rPr>
          <w:rFonts w:ascii="Arial" w:cs="Arial" w:eastAsia="Arial" w:hAnsi="Arial"/>
          <w:color w:val="132D3F"/>
          <w:sz w:val="16"/>
          <w:szCs w:val="16"/>
          <w:u w:val="single"/>
        </w:rPr>
        <w:t xml:space="preserve">dalil.kg/document/22107</w:t>
      </w:r>
    </w:hyperlink>
  </w:p>
  <w:p>
    <w:pPr>
      <w:spacing w:after="0" w:before="40"/>
      <w:jc w:val="center"/>
    </w:pPr>
    <w:hyperlink w:history="1" r:id="rIdejqnwuwg4peqv3jb9v9j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4uxik9hs_wo2vkn-ay0q" Type="http://schemas.openxmlformats.org/officeDocument/2006/relationships/hyperlink" Target="https://dalil.kg/document/57513" TargetMode="External"/><Relationship Id="rIdahk99t3p5rajcnlia4z7v" Type="http://schemas.openxmlformats.org/officeDocument/2006/relationships/hyperlink" Target="https://dalil.kg/document/5511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pkhyminxdbrr1wl2dcwd" Type="http://schemas.openxmlformats.org/officeDocument/2006/relationships/hyperlink" Target="https://dalil.kg/document/22107" TargetMode="External"/><Relationship Id="rIdejqnwuwg4peqv3jb9v9j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2026-09-24T01:54:36.188Z</dcterms:created>
  <dcterms:modified xsi:type="dcterms:W3CDTF">2026-09-24T01:54:36.188Z</dcterms:modified>
</cp:coreProperties>
</file>

<file path=docProps/custom.xml><?xml version="1.0" encoding="utf-8"?>
<Properties xmlns="http://schemas.openxmlformats.org/officeDocument/2006/custom-properties" xmlns:vt="http://schemas.openxmlformats.org/officeDocument/2006/docPropsVTypes"/>
</file>