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КРот 25 апреля 2006 года № 81             РАСПОРЯЖЕНИЕ РУКОВОДИТЕЛЯ АППАРАТА ПРЕМЬЕР-МИНИСТРА                          КЫРГЫЗСКОЙ РЕСПУБЛИКИ       1. Утвердить  прилагаемое  </w:t>
      </w:r>
      <w:hyperlink w:history="1" r:id="rIdv-kpcajzuvkm6jd7sidb-">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Правительства  КыргызскойРеспублики о порядке применения </w:t>
      </w:r>
      <w:hyperlink w:history="1" r:id="rIdzpdluxkrqanldmf1nz48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18 августа  2001 года  № 460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города Бишкек, районов,городов, арбитражного суда областей и города Бишкек)".     2. Направить вышеуказанное разъяснение в Жогорку Кенеш КыргызскойРеспублики, Администрацию Президента  Кыргызской Республики, Верховныйсуд Кыргызской  Республики и  соответствующие  министрества КыргызскойРеспублики.   Руководитель АппаратаПремьер-министра-министр                            Т.Коеналиев                                                   Утверждено                                   распоряжением Руководителя Аппарата                                        Премьер-министра - министра                                           Кыргызской Республики                                        от 25 апреля 2006 года № 81                                        </w:t>
      </w:r>
      <w:r>
        <w:rPr>
          <w:rFonts w:ascii="Arial" w:cs="Arial" w:eastAsia="Arial" w:hAnsi="Arial"/>
          <w:sz w:val="24"/>
          <w:szCs w:val="24"/>
        </w:rPr>
        <w:t xml:space="preserve">       Разъяснение Правительства Кыргызской Республики о порядке</w:t>
      </w:r>
      <w:r>
        <w:rPr>
          <w:rFonts w:ascii="Arial" w:cs="Arial" w:eastAsia="Arial" w:hAnsi="Arial"/>
          <w:sz w:val="24"/>
          <w:szCs w:val="24"/>
        </w:rPr>
        <w:t xml:space="preserve">     применения постановления Правительства Кыргызской Республики   от 18 августа 2001 года № 460 «Об утверждении Перечня должностей,     время работы на которых засчитывается в стаж но специальности        кандидатов на должность судьи местного суда Кыргызской  Республики (судьи судов областей, города Бишкек, районов, городов,             арбитражного суда областей и города Бишкек)»                                      Рассмотрев    запрос   заместителя   председателя    Комитета    поконституционному   законодательству,   государственному    устройству,законности, судебно-правовой реформе и правам человека Жогорку  КенешаКыргызской   Республики   Масалиева  И.А.  о   даче   разъяснения   по</w:t>
      </w:r>
      <w:hyperlink w:history="1" r:id="rIdft2qmgubtzuaih44rarh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18  августа  2001года № 460 «Об утверждении Перечня должностей, время работы па которыхзасчитывается  в  стаж по специальности кандидатов на должность  судьиместного  суда  Кыргызской Республики (судьи  судов  областей,  городаБишкек,   районов,  городов,  арбитражного  суда  областей  и   городаБишкек)»,  Аппарат Премьер-министра Кыргызской Республики на основаниистатей  50  и 53 </w:t>
      </w:r>
      <w:hyperlink w:history="1" r:id="rId4eh8gonhgrx6tghlw3do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правовыхактах  Кыргызской Республики», в соответствии с пунктом 102  Главы  XI«Толкование (разъяснение) решений, принятых Правительством» </w:t>
      </w:r>
      <w:hyperlink w:history="1" r:id="rIdsykntzywsbtu82myavlgu">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Правительства   Кыргызской  Республики,  утвержденного  </w:t>
      </w:r>
      <w:hyperlink w:history="1" r:id="rIdhaqxk0ciossdhw-oj5am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4  января  2006  года  №  1,разъясняет.   В соответствии со статьей 4 </w:t>
      </w:r>
      <w:hyperlink w:history="1" r:id="rId7bt313ijpisyhrdly0_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статусесудей  Кыргызской  Республики»  судьей суда  области,  города  Бишкек,района, города может быть гражданин Кыргызской Республики не старше 65лет,   имеющий  высшее  юридическое  образование  и  стаж  работы   поспециальности не менее 5 лет. При этом, в стаж работы по специальностизасчитывается  время работы на должностях, замещение  которых  требуетобязательного наличия высшего юридического образования. Перечень такихдолжностей утверждается Правительством Кыргызской Республики.   Согласно Перечню должностей, время работы на которых засчитываетсяв  стаж  по специальности кандидатов на должность судьи местного  суда(судьи судов областей, города Бишкек, районов, городов), утвержденному</w:t>
      </w:r>
      <w:hyperlink w:history="1" r:id="rIdfvpnrf57maiq-pn1wdhk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2001года  №  460, сотрудники юридических служб, юридических лиц независимоот  форм  собственности могут быть претендентами  на  должность  судьиместного  суда. При этом, в стаж работы по специальности засчитываетсявремя  работы  на должностях, замещение которых требует  обязательногоналичия высшего юридического образования.   Также,  </w:t>
      </w:r>
      <w:hyperlink w:history="1" r:id="rId6jwcxbfu1i9m6up838ar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13ноября  1998 года № 736 «Об утверждении Положения о юридической службеорганов   государственного   управления  и   организаций»   утвержденоПоложение о юридических службах органов государственного управления  иорганизаций.   Данным   </w:t>
      </w:r>
      <w:hyperlink w:history="1" r:id="rIdi6fccimubwvegyrldb5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установлены   единые   требованияорганизации  и деятельности юридических служб органов государственногоуправления и организаций.   Согласно  пунктам  2  и  3  указанного  </w:t>
      </w:r>
      <w:hyperlink w:history="1" r:id="rIdzcvxbm9n8dut2rqnsxcm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для  проведенияправовой  работы в органах государственного управления  и  организациисоздаются  юридические  службы в качестве самостоятельных  структурныхподразделений,  осуществляющие свою деятельность во  взаимодействии  сдругими структурными подразделениями.   Таким  образом,  в  целях определения понятия «юридическая  служба»считаем  целесообразным руководствоваться </w:t>
      </w:r>
      <w:hyperlink w:history="1" r:id="rIdjllir4wblt35w5gevgu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13 ноября 1998 года №  736  «Об  утверждении</w:t>
      </w:r>
      <w:hyperlink w:history="1" r:id="rIdfd9shixa-ulgqrprw9qf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юридической службе органов государственного управления  иорганизаций».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pcu48hwu_h4kutgy8om">
      <w:r>
        <w:rPr>
          <w:rFonts w:ascii="Arial" w:cs="Arial" w:eastAsia="Arial" w:hAnsi="Arial"/>
          <w:color w:val="132D3F"/>
          <w:sz w:val="16"/>
          <w:szCs w:val="16"/>
          <w:u w:val="single"/>
        </w:rPr>
        <w:t xml:space="preserve">dalil.kg/document/22178</w:t>
      </w:r>
    </w:hyperlink>
  </w:p>
  <w:p>
    <w:pPr>
      <w:spacing w:after="0" w:before="40"/>
      <w:jc w:val="center"/>
    </w:pPr>
    <w:hyperlink w:history="1" r:id="rIde6zte7hec5jpdos3uyh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pcajzuvkm6jd7sidb-" Type="http://schemas.openxmlformats.org/officeDocument/2006/relationships/hyperlink" Target="https://dalil.kg/document/22178#1" TargetMode="External"/><Relationship Id="rIdzpdluxkrqanldmf1nz48f" Type="http://schemas.openxmlformats.org/officeDocument/2006/relationships/hyperlink" Target="https://dalil.kg/document/38156" TargetMode="External"/><Relationship Id="rIdft2qmgubtzuaih44rarhu" Type="http://schemas.openxmlformats.org/officeDocument/2006/relationships/hyperlink" Target="https://dalil.kg/document/38156" TargetMode="External"/><Relationship Id="rId4eh8gonhgrx6tghlw3dow" Type="http://schemas.openxmlformats.org/officeDocument/2006/relationships/hyperlink" Target="https://dalil.kg/document/641" TargetMode="External"/><Relationship Id="rIdsykntzywsbtu82myavlgu" Type="http://schemas.openxmlformats.org/officeDocument/2006/relationships/hyperlink" Target="https://dalil.kg/document/57032" TargetMode="External"/><Relationship Id="rIdhaqxk0ciossdhw-oj5am5" Type="http://schemas.openxmlformats.org/officeDocument/2006/relationships/hyperlink" Target="https://dalil.kg/document/56995" TargetMode="External"/><Relationship Id="rId7bt313ijpisyhrdly0_sv" Type="http://schemas.openxmlformats.org/officeDocument/2006/relationships/hyperlink" Target="https://dalil.kg/document/417" TargetMode="External"/><Relationship Id="rIdfvpnrf57maiq-pn1wdhk3" Type="http://schemas.openxmlformats.org/officeDocument/2006/relationships/hyperlink" Target="https://dalil.kg/document/38156" TargetMode="External"/><Relationship Id="rId6jwcxbfu1i9m6up838ar0" Type="http://schemas.openxmlformats.org/officeDocument/2006/relationships/hyperlink" Target="https://dalil.kg/document/5995" TargetMode="External"/><Relationship Id="rIdi6fccimubwvegyrldb5x-" Type="http://schemas.openxmlformats.org/officeDocument/2006/relationships/hyperlink" Target="https://dalil.kg/document/5996" TargetMode="External"/><Relationship Id="rIdzcvxbm9n8dut2rqnsxcmr" Type="http://schemas.openxmlformats.org/officeDocument/2006/relationships/hyperlink" Target="https://dalil.kg/document/5996" TargetMode="External"/><Relationship Id="rIdjllir4wblt35w5gevgumc" Type="http://schemas.openxmlformats.org/officeDocument/2006/relationships/hyperlink" Target="https://dalil.kg/document/5995" TargetMode="External"/><Relationship Id="rIdfd9shixa-ulgqrprw9qfl" Type="http://schemas.openxmlformats.org/officeDocument/2006/relationships/hyperlink" Target="https://dalil.kg/document/599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pcu48hwu_h4kutgy8om" Type="http://schemas.openxmlformats.org/officeDocument/2006/relationships/hyperlink" Target="https://dalil.kg/document/22178" TargetMode="External"/><Relationship Id="rIde6zte7hec5jpdos3uyh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2026-10-02T14:47:48.020Z</dcterms:created>
  <dcterms:modified xsi:type="dcterms:W3CDTF">2026-10-02T14:47:48.020Z</dcterms:modified>
</cp:coreProperties>
</file>

<file path=docProps/custom.xml><?xml version="1.0" encoding="utf-8"?>
<Properties xmlns="http://schemas.openxmlformats.org/officeDocument/2006/custom-properties" xmlns:vt="http://schemas.openxmlformats.org/officeDocument/2006/docPropsVTypes"/>
</file>