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июля 2006 года № 418                РАСПОРЯЖЕНИЕ ПРЕМЬЕР-МИНИСТРА КЫРГЫЗСКОЙ РЕСПУБЛИКИ                                                                         Во   исполнение   указов  Президента  Кыргызской   Республики   «Обоптимизации  структуры государственных органов Кыргызской  Республики»от  30  ноября  2005  года </w:t>
      </w:r>
      <w:hyperlink w:history="1" r:id="rIdrhccpg4qr3_uefgpjs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607</w:t>
        </w:r>
      </w:hyperlink>
      <w:r>
        <w:rPr>
          <w:rFonts w:ascii="Arial" w:cs="Arial" w:eastAsia="Arial" w:hAnsi="Arial"/>
          <w:sz w:val="24"/>
          <w:szCs w:val="24"/>
        </w:rPr>
        <w:t xml:space="preserve"> и «О внесении изменений  в  некоторыерешения Президента Кыргызской Республики» от 7 июля 2006 года </w:t>
      </w:r>
      <w:hyperlink w:history="1" r:id="rIdzi5iegsreqvod_o6xkn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362</w:t>
        </w:r>
      </w:hyperlink>
      <w:r>
        <w:rPr>
          <w:rFonts w:ascii="Arial" w:cs="Arial" w:eastAsia="Arial" w:hAnsi="Arial"/>
          <w:sz w:val="24"/>
          <w:szCs w:val="24"/>
        </w:rPr>
        <w:t xml:space="preserve">:      Утвердить  прилагаемые </w:t>
      </w:r>
      <w:hyperlink w:history="1" r:id="rIdauocvdvv4ooa6bzi7vx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wdsk3ulpxinetjscba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центральногоаппарата  Государственного  агентства  по  производству,  хранению   иреализации спирта и алкогольной продукции при Правительстве КыргызскойРеспублики.            Премьер-министр                              Ф.Кулов                                                          Утверждена                                             распоряжением Премьер-министра                                                  Кыргызской Республики                                               от 13 июля 2006 года № 418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Структура </w:t>
      </w:r>
      <w:r>
        <w:rPr>
          <w:rFonts w:ascii="Arial" w:cs="Arial" w:eastAsia="Arial" w:hAnsi="Arial"/>
          <w:sz w:val="24"/>
          <w:szCs w:val="24"/>
        </w:rPr>
        <w:t xml:space="preserve">           центрального аппарата Государственного агентства     по производству, хранению и реализации спирта и алкогольной          продукции при Правительстве Кыргызской Республики                                                    -------------------                                     |      Директор     |                           ----------|                   |--------------                           |          -------------------     |        |                           |                   |              |        |----------------     -------------             |              |  ----------------|Пресс-секретарь|----|Заместитель|             |              |  |Статс-секретарь||               |    |директора  |  -----------------------   |  --------------------------------     ------------   |     Управление       |  |            |                          |         |инспекции производства|  |            |                          |         |и оборота алкогольной |  |            |                          |         |     продукции        |  |            |                          |         -----------------------   |            |------------------            ----------------------                             |            |                  |           |                    |                             |            |                  |----------------------  ------------------              --------------  -------------  ----------------|Отдел регулирования  | |Сектор стратегии |            |    Сектор    | |  Сектор  |  |     Отдел      ||вопросов производства| |отраслей политики|            |лицензирования| | учета и  |  |организационного||                     | |                 |            |              | |отчетности|  |  обеспечения   | ---------------------- ------------------             ----------------  ----------   -----------------                                                     Утверждено                                        распоряжением Премьер-министра                                             Кыргызской Республики                                           от 13 июля 2006 года № 418                                                                          </w:t>
      </w:r>
      <w:r>
        <w:rPr>
          <w:rFonts w:ascii="Arial" w:cs="Arial" w:eastAsia="Arial" w:hAnsi="Arial"/>
          <w:sz w:val="24"/>
          <w:szCs w:val="24"/>
        </w:rPr>
        <w:t xml:space="preserve">       Штатное расписание центрального аппарата Государственного</w:t>
      </w:r>
      <w:r>
        <w:rPr>
          <w:rFonts w:ascii="Arial" w:cs="Arial" w:eastAsia="Arial" w:hAnsi="Arial"/>
          <w:sz w:val="24"/>
          <w:szCs w:val="24"/>
        </w:rPr>
        <w:t xml:space="preserve">        агентства по производству, хранению и реализации спирта               и алкогольной продукции при Правительстве                         Кыргызской Республики________________________________________________________________  |                                              |№ |                  Должность                   |Количество  |                                              |  штатных  |                                              |  единиц----------------------------------------------------------------1 |Директор                                      |     12 |Статс-секретарь                               |     13 |Заместитель директора                         |     14 |Пресс-секретарь                               |     1  |Итого:                                        |     4----------------------------------------------------------------  | Управление инспекции производства и оборота  |       |            алкогольной продукции             |1 |Начальник управления                          |     12 |Заместитель начальника управления - начальник |     1  |отдела инспекции по гор. Бишкек               |3 |Главный специалист                            |     34 |Ведущий специалист                            |     35 |Начальник отдела инспекции производства и     |     1  |оборота алкогольной продукции по Чуйской      |  |области                                       |6 |Главный специалист                            |     27 |Ведущий специалист                            |     3  |Итого:                                        |    14----------------------------------------------------------------  |  Отдел регулировании вопросов производства   |     1 |Начальник отдела                              |     12 |Главный специалист                            |     23 |Ведущий специалист                            |     1  |Итого:                                        |     4----------------------------------------------------------------  |           Сектор лицензирования              |     1 |Заведующий сектором                           |     12 |Главный специалист                            |     1  |Итого:                                        |     2----------------------------------------------------------------  |   Сектор стратегии и отраслевой политики     |     1 |Заведующий сектором                           |     12 |Главный специалист                            |     1  |Итого:                                        |     2----------------------------------------------------------------  |      Отдел организационного обеспечения      |     1 |Начальник отдела                              |     12 |Главный специалист                            |     24 |Ведущий специалист                            |     1  |Итого:                                        |     4----------------------------------------------------------------  |          Сектор учета и отчетности           |     1 |Главный бухгалтер                             |     12 |Ведущий специалист                            |     1  |Итого:                                        |     2----------------------------------------------------------------  |Всего:                                        |    32__|______________________________________________|______________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9v_yawj6oyp337mo3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dalil.kg/document/22193</w:t>
      </w:r>
    </w:hyperlink>
  </w:p>
  <w:p>
    <w:pPr>
      <w:spacing w:after="0" w:before="40"/>
      <w:jc w:val="center"/>
    </w:pPr>
    <w:hyperlink w:history="1" r:id="rIde8eok7ik-oizeec5ke5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ccpg4qr3_uefgpjsbhf" Type="http://schemas.openxmlformats.org/officeDocument/2006/relationships/hyperlink" Target="https://dalil.kg/document/4370" TargetMode="External"/><Relationship Id="rIdzi5iegsreqvod_o6xkn-t" Type="http://schemas.openxmlformats.org/officeDocument/2006/relationships/hyperlink" Target="https://dalil.kg/document/4502" TargetMode="External"/><Relationship Id="rIdauocvdvv4ooa6bzi7vx-p" Type="http://schemas.openxmlformats.org/officeDocument/2006/relationships/hyperlink" Target="https://dalil.kg/document/22193#1" TargetMode="External"/><Relationship Id="rId3wdsk3ulpxinetjscbae1" Type="http://schemas.openxmlformats.org/officeDocument/2006/relationships/hyperlink" Target="https://dalil.kg/document/22193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9v_yawj6oyp337mo3tx" Type="http://schemas.openxmlformats.org/officeDocument/2006/relationships/hyperlink" Target="https://dalil.kg/document/22193" TargetMode="External"/><Relationship Id="rIde8eok7ik-oizeec5ke5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2026-10-02T18:08:43.802Z</dcterms:created>
  <dcterms:modified xsi:type="dcterms:W3CDTF">2026-10-02T18:08:43.802Z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