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6p-ofb-hs3ziput0eqb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30 июня 1999 года № 63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введении в действие Уголовно-процессуального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 24 мая 1999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ввести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действие  со  дня  его опубликования,  за исключением  положений,  для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  настоящим Законом установлены иные сроки введения в 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("Эркин-Тоо", 21 июля 1999 года № 59-62).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С    момента   опубликования   Уголовно-процессуального   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 признать   утратившим    силу    Уголовно-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процессуальный кодекс Киргизской ССР,  утвержденный Законом Киргизской</w:t>
      </w:r>
    </w:p>
    <w:p>
      <w:r>
        <w:rPr>
          <w:rFonts w:ascii="Arial" w:cs="Arial" w:eastAsia="Arial" w:hAnsi="Arial"/>
          <w:sz w:val="24"/>
          <w:szCs w:val="24"/>
        </w:rPr>
        <w:t xml:space="preserve">ССР от 29 декабря 1960 года  "Об  утверждении Уголовно-процессуального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  Киргизской ССР" (Ведомости Верховного Совета Киргизской  ССР,</w:t>
      </w:r>
    </w:p>
    <w:p>
      <w:r>
        <w:rPr>
          <w:rFonts w:ascii="Arial" w:cs="Arial" w:eastAsia="Arial" w:hAnsi="Arial"/>
          <w:sz w:val="24"/>
          <w:szCs w:val="24"/>
        </w:rPr>
        <w:t xml:space="preserve">1960  год, N 40, ст. 146), а также законы и иные нормативные  правовые</w:t>
      </w:r>
    </w:p>
    <w:p>
      <w:r>
        <w:rPr>
          <w:rFonts w:ascii="Arial" w:cs="Arial" w:eastAsia="Arial" w:hAnsi="Arial"/>
          <w:sz w:val="24"/>
          <w:szCs w:val="24"/>
        </w:rPr>
        <w:t xml:space="preserve">акты,  принятые в период с 29 декабря 1960 года до 24 мая 1999 года  в</w:t>
      </w:r>
    </w:p>
    <w:p>
      <w:r>
        <w:rPr>
          <w:rFonts w:ascii="Arial" w:cs="Arial" w:eastAsia="Arial" w:hAnsi="Arial"/>
          <w:sz w:val="24"/>
          <w:szCs w:val="24"/>
        </w:rPr>
        <w:t xml:space="preserve">части  внесения  изменений  и   дополнений  в 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 Киргизской ССР.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срок:</w:t>
      </w:r>
    </w:p>
    <w:p>
      <w:r>
        <w:rPr>
          <w:rFonts w:ascii="Arial" w:cs="Arial" w:eastAsia="Arial" w:hAnsi="Arial"/>
          <w:sz w:val="24"/>
          <w:szCs w:val="24"/>
        </w:rPr>
        <w:t xml:space="preserve">-  подготовить  и  внести  в Жогорку Кенеш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предложения   о  приведении  в соответствие с  Уголовно-процессуальным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     Кыргызской     Республики     законодательных      актов,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противоречащих      Уголовно-процессуальному    кодексу 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пересмотр и отмену министерствами и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  нормативных  правовых  актов,  противоречащих   Уголовно-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процессуальному кодексу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r>
        <w:rPr>
          <w:rFonts w:ascii="Arial" w:cs="Arial" w:eastAsia="Arial" w:hAnsi="Arial"/>
          <w:sz w:val="24"/>
          <w:szCs w:val="24"/>
        </w:rPr>
        <w:t xml:space="preserve">Впредь  до  приведения  в  соответствие с  Уголовно-процессуальным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  Кыргызской Республики законодательные и нормативные правовые</w:t>
      </w:r>
    </w:p>
    <w:p>
      <w:r>
        <w:rPr>
          <w:rFonts w:ascii="Arial" w:cs="Arial" w:eastAsia="Arial" w:hAnsi="Arial"/>
          <w:sz w:val="24"/>
          <w:szCs w:val="24"/>
        </w:rPr>
        <w:t xml:space="preserve">акты  применяются в части,  не противоречащей Уголовно-процессуальному</w:t>
      </w:r>
    </w:p>
    <w:p>
      <w:r>
        <w:rPr>
          <w:rFonts w:ascii="Arial" w:cs="Arial" w:eastAsia="Arial" w:hAnsi="Arial"/>
          <w:sz w:val="24"/>
          <w:szCs w:val="24"/>
        </w:rPr>
        <w:t xml:space="preserve">кодексу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 Уголовно-процессуального  кодекса  о  судебном приставе,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предусмотренные  в  статье 270, вводятся поэтапно  до  2001  года,  по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согласованию с 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p-ofb-hs3ziput0eqbsm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2026-09-23T00:23:00.817Z</dcterms:created>
  <dcterms:modified xsi:type="dcterms:W3CDTF">2026-09-23T00:23:00.817Z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