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29 апреля 2015 года №122</w:t>
      </w:r>
    </w:p>
    <w:p>
      <w:pPr>
        <w:spacing w:after="120"/>
        <w:jc w:val="both"/>
      </w:pPr>
      <w:r>
        <w:rPr>
          <w:rFonts w:ascii="Arial" w:cs="Arial" w:eastAsia="Arial" w:hAnsi="Arial"/>
          <w:sz w:val="24"/>
          <w:szCs w:val="24"/>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 Регламенте Бишкекского городского кенеша" от 28 декабря 2012 года № 2</w:t>
      </w:r>
    </w:p>
    <w:p>
      <w:pPr>
        <w:spacing w:after="120"/>
        <w:ind w:firstLine="708"/>
        <w:jc w:val="both"/>
      </w:pPr>
      <w:r>
        <w:rPr>
          <w:rFonts w:ascii="Arial" w:cs="Arial" w:eastAsia="Arial" w:hAnsi="Arial"/>
          <w:sz w:val="24"/>
          <w:szCs w:val="24"/>
        </w:rPr>
        <w:t xml:space="preserve">В связи с принятием </w:t>
      </w:r>
      <w:hyperlink w:history="1" r:id="rId-66wl4y2ajbmtocn1ao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и дополнения в </w:t>
      </w:r>
      <w:hyperlink w:history="1" r:id="rId35ukx7mtuu_uwr9blmup3">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w:t>
      </w:r>
    </w:p>
    <w:p>
      <w:pPr>
        <w:spacing w:after="120"/>
        <w:jc w:val="both"/>
      </w:pPr>
      <w:r>
        <w:rPr>
          <w:rFonts w:ascii="Arial" w:cs="Arial" w:eastAsia="Arial" w:hAnsi="Arial"/>
          <w:sz w:val="24"/>
          <w:szCs w:val="24"/>
        </w:rPr>
        <w:t xml:space="preserve">1) Текст Регламента привести в соответствие с </w:t>
      </w:r>
      <w:hyperlink w:history="1" r:id="rIdf3yu3yjq95ayc7gj8lmq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заменив знаки "тире", "точки в начале абзаца" на буквенные обозначения.</w:t>
      </w:r>
    </w:p>
    <w:p>
      <w:pPr>
        <w:spacing w:after="120"/>
        <w:jc w:val="both"/>
      </w:pPr>
      <w:r>
        <w:rPr>
          <w:rFonts w:ascii="Arial" w:cs="Arial" w:eastAsia="Arial" w:hAnsi="Arial"/>
          <w:sz w:val="24"/>
          <w:szCs w:val="24"/>
        </w:rPr>
        <w:t xml:space="preserve">2) Преамбулу Регламента дополнить словами "О статусе столицы".</w:t>
      </w:r>
    </w:p>
    <w:p>
      <w:pPr>
        <w:spacing w:after="120"/>
        <w:jc w:val="both"/>
      </w:pPr>
      <w:r>
        <w:rPr>
          <w:rFonts w:ascii="Arial" w:cs="Arial" w:eastAsia="Arial" w:hAnsi="Arial"/>
          <w:sz w:val="24"/>
          <w:szCs w:val="24"/>
        </w:rPr>
        <w:t xml:space="preserve">3) Дополнить пункт 1 следующими абзацами:</w:t>
      </w:r>
    </w:p>
    <w:p>
      <w:pPr>
        <w:spacing w:after="120"/>
        <w:jc w:val="both"/>
      </w:pPr>
      <w:r>
        <w:rPr>
          <w:rFonts w:ascii="Arial" w:cs="Arial" w:eastAsia="Arial" w:hAnsi="Arial"/>
          <w:sz w:val="24"/>
          <w:szCs w:val="24"/>
        </w:rPr>
        <w:t xml:space="preserve">"коалиция фракций" (далее - коалиция) является добровольным объединением фракций, осуществляющим деятельность на основе коалиционного соглашения;</w:t>
      </w:r>
    </w:p>
    <w:p>
      <w:pPr>
        <w:spacing w:after="120"/>
        <w:jc w:val="both"/>
      </w:pPr>
      <w:r>
        <w:rPr>
          <w:rFonts w:ascii="Arial" w:cs="Arial" w:eastAsia="Arial" w:hAnsi="Arial"/>
          <w:sz w:val="24"/>
          <w:szCs w:val="24"/>
        </w:rPr>
        <w:t xml:space="preserve">"коалиция большинства" - фракция или коалиция фракций, официально объявившая о создании коалиции фракций, имеющая более половины депутатских мандатов;</w:t>
      </w:r>
    </w:p>
    <w:p>
      <w:pPr>
        <w:spacing w:after="120"/>
        <w:jc w:val="both"/>
      </w:pPr>
      <w:r>
        <w:rPr>
          <w:rFonts w:ascii="Arial" w:cs="Arial" w:eastAsia="Arial" w:hAnsi="Arial"/>
          <w:sz w:val="24"/>
          <w:szCs w:val="24"/>
        </w:rPr>
        <w:t xml:space="preserve">"коалиция меньшинства" - 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Бишкекском городском кенеше;</w:t>
      </w:r>
    </w:p>
    <w:p>
      <w:pPr>
        <w:spacing w:after="120"/>
        <w:jc w:val="both"/>
      </w:pPr>
      <w:r>
        <w:rPr>
          <w:rFonts w:ascii="Arial" w:cs="Arial" w:eastAsia="Arial" w:hAnsi="Arial"/>
          <w:sz w:val="24"/>
          <w:szCs w:val="24"/>
        </w:rPr>
        <w:t xml:space="preserve">"оппозиция" - фракция или коалиция фракций, не входящая в состав большинства и объявившая о своей оппозиции по отношению к большинству.".</w:t>
      </w:r>
    </w:p>
    <w:p>
      <w:pPr>
        <w:spacing w:after="120"/>
        <w:jc w:val="both"/>
      </w:pPr>
      <w:r>
        <w:rPr>
          <w:rFonts w:ascii="Arial" w:cs="Arial" w:eastAsia="Arial" w:hAnsi="Arial"/>
          <w:sz w:val="24"/>
          <w:szCs w:val="24"/>
        </w:rPr>
        <w:t xml:space="preserve">4) Пункт 42 дополнить абзацем следующего содержания: "По решению Бишкекского городского кенеша не более двух председателей постоянных комиссий могут осуществлять свою деятельность за счет средств местного бюджета. При этом указанные председатели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Пункт 76 изложить в следующей редакции:</w:t>
      </w:r>
    </w:p>
    <w:p>
      <w:pPr>
        <w:spacing w:after="120"/>
        <w:jc w:val="both"/>
      </w:pPr>
      <w:r>
        <w:rPr>
          <w:rFonts w:ascii="Arial" w:cs="Arial" w:eastAsia="Arial" w:hAnsi="Arial"/>
          <w:sz w:val="24"/>
          <w:szCs w:val="24"/>
        </w:rPr>
        <w:t xml:space="preserve">"Депутатская фракция (далее - фракция) формируется на основе партийного списка. Фракция считается зарегистрированной со дня объявления о ее создании на сессии городского кенеша.</w:t>
      </w:r>
    </w:p>
    <w:p>
      <w:pPr>
        <w:spacing w:after="120"/>
        <w:jc w:val="both"/>
      </w:pPr>
      <w:r>
        <w:rPr>
          <w:rFonts w:ascii="Arial" w:cs="Arial" w:eastAsia="Arial" w:hAnsi="Arial"/>
          <w:sz w:val="24"/>
          <w:szCs w:val="24"/>
        </w:rPr>
        <w:t xml:space="preserve">Руководитель фракции не может занимать одновременно должности председателя, заместителя председателя городского кенеша, председателя постоянной комиссии.</w:t>
      </w:r>
    </w:p>
    <w:p>
      <w:pPr>
        <w:spacing w:after="120"/>
        <w:jc w:val="both"/>
      </w:pPr>
      <w:r>
        <w:rPr>
          <w:rFonts w:ascii="Arial" w:cs="Arial" w:eastAsia="Arial" w:hAnsi="Arial"/>
          <w:sz w:val="24"/>
          <w:szCs w:val="24"/>
        </w:rPr>
        <w:t xml:space="preserve">Оппозицией в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городском кенеше.".</w:t>
      </w:r>
    </w:p>
    <w:p>
      <w:pPr>
        <w:spacing w:after="120"/>
        <w:jc w:val="both"/>
      </w:pPr>
      <w:r>
        <w:rPr>
          <w:rFonts w:ascii="Arial" w:cs="Arial" w:eastAsia="Arial" w:hAnsi="Arial"/>
          <w:sz w:val="24"/>
          <w:szCs w:val="24"/>
        </w:rPr>
        <w:t xml:space="preserve">6) Пункт 106 дополнить абзацами следующего содержания:</w:t>
      </w:r>
    </w:p>
    <w:p>
      <w:pPr>
        <w:spacing w:after="120"/>
        <w:jc w:val="both"/>
      </w:pPr>
      <w:r>
        <w:rPr>
          <w:rFonts w:ascii="Arial" w:cs="Arial" w:eastAsia="Arial" w:hAnsi="Arial"/>
          <w:sz w:val="24"/>
          <w:szCs w:val="24"/>
        </w:rPr>
        <w:t xml:space="preserve">"стратегическое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jc w:val="both"/>
      </w:pPr>
      <w:r>
        <w:rPr>
          <w:rFonts w:ascii="Arial" w:cs="Arial" w:eastAsia="Arial" w:hAnsi="Arial"/>
          <w:sz w:val="24"/>
          <w:szCs w:val="24"/>
        </w:rPr>
        <w:t xml:space="preserve">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jc w:val="both"/>
      </w:pPr>
      <w:r>
        <w:rPr>
          <w:rFonts w:ascii="Arial" w:cs="Arial" w:eastAsia="Arial" w:hAnsi="Arial"/>
          <w:sz w:val="24"/>
          <w:szCs w:val="24"/>
        </w:rPr>
        <w:t xml:space="preserve">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jc w:val="both"/>
      </w:pPr>
      <w:r>
        <w:rPr>
          <w:rFonts w:ascii="Arial" w:cs="Arial" w:eastAsia="Arial" w:hAnsi="Arial"/>
          <w:sz w:val="24"/>
          <w:szCs w:val="24"/>
        </w:rPr>
        <w:t xml:space="preserve">сохранение и развитие исторических и культурных традиций местного сообщества города Бишкек, развитие муниципальных учреждений культуры;</w:t>
      </w:r>
    </w:p>
    <w:p>
      <w:pPr>
        <w:spacing w:after="120"/>
        <w:jc w:val="both"/>
      </w:pPr>
      <w:r>
        <w:rPr>
          <w:rFonts w:ascii="Arial" w:cs="Arial" w:eastAsia="Arial" w:hAnsi="Arial"/>
          <w:sz w:val="24"/>
          <w:szCs w:val="24"/>
        </w:rPr>
        <w:t xml:space="preserve">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jc w:val="both"/>
      </w:pPr>
      <w:r>
        <w:rPr>
          <w:rFonts w:ascii="Arial" w:cs="Arial" w:eastAsia="Arial" w:hAnsi="Arial"/>
          <w:sz w:val="24"/>
          <w:szCs w:val="24"/>
        </w:rPr>
        <w:t xml:space="preserve">организация мероприятий по контролю за санитарной очисткой, соблюдением чистоты и порядка на территории города;</w:t>
      </w:r>
    </w:p>
    <w:p>
      <w:pPr>
        <w:spacing w:after="120"/>
        <w:jc w:val="both"/>
      </w:pPr>
      <w:r>
        <w:rPr>
          <w:rFonts w:ascii="Arial" w:cs="Arial" w:eastAsia="Arial" w:hAnsi="Arial"/>
          <w:sz w:val="24"/>
          <w:szCs w:val="24"/>
        </w:rPr>
        <w:t xml:space="preserve">строительство социально-культурных, жилых и бытовых муниципальных объектов;</w:t>
      </w:r>
    </w:p>
    <w:p>
      <w:pPr>
        <w:spacing w:after="120"/>
        <w:jc w:val="both"/>
      </w:pPr>
      <w:r>
        <w:rPr>
          <w:rFonts w:ascii="Arial" w:cs="Arial" w:eastAsia="Arial" w:hAnsi="Arial"/>
          <w:sz w:val="24"/>
          <w:szCs w:val="24"/>
        </w:rPr>
        <w:t xml:space="preserve">организация теплоснабжения;</w:t>
      </w:r>
    </w:p>
    <w:p>
      <w:pPr>
        <w:spacing w:after="120"/>
        <w:jc w:val="both"/>
      </w:pPr>
      <w:r>
        <w:rPr>
          <w:rFonts w:ascii="Arial" w:cs="Arial" w:eastAsia="Arial" w:hAnsi="Arial"/>
          <w:sz w:val="24"/>
          <w:szCs w:val="24"/>
        </w:rPr>
        <w:t xml:space="preserve">установление тарифов на муниципальные услуги и льгот по ним;</w:t>
      </w:r>
    </w:p>
    <w:p>
      <w:pPr>
        <w:spacing w:after="120"/>
        <w:jc w:val="both"/>
      </w:pPr>
      <w:r>
        <w:rPr>
          <w:rFonts w:ascii="Arial" w:cs="Arial" w:eastAsia="Arial" w:hAnsi="Arial"/>
          <w:sz w:val="24"/>
          <w:szCs w:val="24"/>
        </w:rPr>
        <w:t xml:space="preserve">организация въезда иногороднего транспорта в город Бишкек и регулирование деятельности легковых автомобилей-такси, грузовых перевозок и специального транспорта;</w:t>
      </w:r>
    </w:p>
    <w:p>
      <w:pPr>
        <w:spacing w:after="120"/>
        <w:jc w:val="both"/>
      </w:pPr>
      <w:r>
        <w:rPr>
          <w:rFonts w:ascii="Arial" w:cs="Arial" w:eastAsia="Arial" w:hAnsi="Arial"/>
          <w:sz w:val="24"/>
          <w:szCs w:val="24"/>
        </w:rPr>
        <w:t xml:space="preserve">вопросы осуществления контроля за эффективностью деятельности территориальных подразделений государственных органов, иных учреждений, организаций, расположенных на территории города;</w:t>
      </w:r>
    </w:p>
    <w:p>
      <w:pPr>
        <w:spacing w:after="120"/>
        <w:jc w:val="both"/>
      </w:pPr>
      <w:r>
        <w:rPr>
          <w:rFonts w:ascii="Arial" w:cs="Arial" w:eastAsia="Arial" w:hAnsi="Arial"/>
          <w:sz w:val="24"/>
          <w:szCs w:val="24"/>
        </w:rPr>
        <w:t xml:space="preserve">выражение недоверия руководителям территориальных подразделений государственных органов,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в случае ненадлежащего исполнения ими своих обязанностей, а также решений Бишкекского городского кенеша;</w:t>
      </w:r>
    </w:p>
    <w:p>
      <w:pPr>
        <w:spacing w:after="120"/>
        <w:jc w:val="both"/>
      </w:pPr>
      <w:r>
        <w:rPr>
          <w:rFonts w:ascii="Arial" w:cs="Arial" w:eastAsia="Arial" w:hAnsi="Arial"/>
          <w:sz w:val="24"/>
          <w:szCs w:val="24"/>
        </w:rPr>
        <w:t xml:space="preserve">выражение недоверия вице-мэрам, руководителям муниципальных организаций и учреждений, обеспечивающих жизнедеятельность города;</w:t>
      </w:r>
    </w:p>
    <w:p>
      <w:pPr>
        <w:spacing w:after="120"/>
        <w:jc w:val="both"/>
      </w:pPr>
      <w:r>
        <w:rPr>
          <w:rFonts w:ascii="Arial" w:cs="Arial" w:eastAsia="Arial" w:hAnsi="Arial"/>
          <w:sz w:val="24"/>
          <w:szCs w:val="24"/>
        </w:rPr>
        <w:t xml:space="preserve">дача согласия на создание мэрией города Бишкек структурных подразделений для осуществления хозяйственной деятельности, а также на создание мэрией города Бишкек территориальных подразделений;</w:t>
      </w:r>
    </w:p>
    <w:p>
      <w:pPr>
        <w:spacing w:after="120"/>
        <w:jc w:val="both"/>
      </w:pPr>
      <w:r>
        <w:rPr>
          <w:rFonts w:ascii="Arial" w:cs="Arial" w:eastAsia="Arial" w:hAnsi="Arial"/>
          <w:sz w:val="24"/>
          <w:szCs w:val="24"/>
        </w:rPr>
        <w:t xml:space="preserve">утверждение тарифов на оказание муниципальных услуг;</w:t>
      </w:r>
    </w:p>
    <w:p>
      <w:pPr>
        <w:spacing w:after="120"/>
        <w:jc w:val="both"/>
      </w:pPr>
      <w:r>
        <w:rPr>
          <w:rFonts w:ascii="Arial" w:cs="Arial" w:eastAsia="Arial" w:hAnsi="Arial"/>
          <w:sz w:val="24"/>
          <w:szCs w:val="24"/>
        </w:rPr>
        <w:t xml:space="preserve">утверждение порядка территориального устройства города, наименование, переименование административных районов, а также установление, изменение границ и содержание их органов управления;</w:t>
      </w:r>
    </w:p>
    <w:p>
      <w:pPr>
        <w:spacing w:after="120"/>
        <w:jc w:val="both"/>
      </w:pPr>
      <w:r>
        <w:rPr>
          <w:rFonts w:ascii="Arial" w:cs="Arial" w:eastAsia="Arial" w:hAnsi="Arial"/>
          <w:sz w:val="24"/>
          <w:szCs w:val="24"/>
        </w:rPr>
        <w:t xml:space="preserve">утверждение правил благоустройства, торговли, размещения наружной рекламы и информации на территории города;</w:t>
      </w:r>
    </w:p>
    <w:p>
      <w:pPr>
        <w:spacing w:after="120"/>
        <w:jc w:val="both"/>
      </w:pPr>
      <w:r>
        <w:rPr>
          <w:rFonts w:ascii="Arial" w:cs="Arial" w:eastAsia="Arial" w:hAnsi="Arial"/>
          <w:sz w:val="24"/>
          <w:szCs w:val="24"/>
        </w:rPr>
        <w:t xml:space="preserve">утверждение правил содержания домашних животных и выпаса скота на территории города.".</w:t>
      </w:r>
    </w:p>
    <w:p>
      <w:pPr>
        <w:spacing w:after="120"/>
        <w:jc w:val="both"/>
      </w:pPr>
      <w:r>
        <w:rPr>
          <w:rFonts w:ascii="Arial" w:cs="Arial" w:eastAsia="Arial" w:hAnsi="Arial"/>
          <w:sz w:val="24"/>
          <w:szCs w:val="24"/>
        </w:rPr>
        <w:t xml:space="preserve">7) В абзаце 2 пункта 216 слова "присутствующих на сессии", исключить.</w:t>
      </w:r>
    </w:p>
    <w:p>
      <w:pPr>
        <w:spacing w:after="120"/>
        <w:jc w:val="both"/>
      </w:pPr>
      <w:r>
        <w:rPr>
          <w:rFonts w:ascii="Arial" w:cs="Arial" w:eastAsia="Arial" w:hAnsi="Arial"/>
          <w:sz w:val="24"/>
          <w:szCs w:val="24"/>
        </w:rPr>
        <w:t xml:space="preserve">8) Дополнить Регламент главой 16-1 следующего содержания:</w:t>
      </w:r>
    </w:p>
    <w:p>
      <w:pPr>
        <w:spacing w:after="120"/>
        <w:jc w:val="both"/>
      </w:pPr>
      <w:r>
        <w:rPr>
          <w:rFonts w:ascii="Arial" w:cs="Arial" w:eastAsia="Arial" w:hAnsi="Arial"/>
          <w:sz w:val="24"/>
          <w:szCs w:val="24"/>
        </w:rPr>
        <w:t xml:space="preserve">"Глава 16-1. Порядок избрания мэра города Бишкек</w:t>
      </w:r>
    </w:p>
    <w:p>
      <w:pPr>
        <w:spacing w:after="120"/>
        <w:jc w:val="both"/>
      </w:pPr>
      <w:r>
        <w:rPr>
          <w:rFonts w:ascii="Arial" w:cs="Arial" w:eastAsia="Arial" w:hAnsi="Arial"/>
          <w:sz w:val="24"/>
          <w:szCs w:val="24"/>
        </w:rPr>
        <w:t xml:space="preserve">239-1. 1) Мэр города Бишкек избирается депутатами городского кенеша на сессии городского кенеша путем тайного голосования на срок созыва городского кенеша.</w:t>
      </w:r>
    </w:p>
    <w:p>
      <w:pPr>
        <w:spacing w:after="120"/>
        <w:jc w:val="both"/>
      </w:pPr>
      <w:r>
        <w:rPr>
          <w:rFonts w:ascii="Arial" w:cs="Arial" w:eastAsia="Arial" w:hAnsi="Arial"/>
          <w:sz w:val="24"/>
          <w:szCs w:val="24"/>
        </w:rPr>
        <w:t xml:space="preserve">2) Право на выдвижение кандидатуры на должность мэра города Бишкек (далее - кандидат) имеют фракции, коалиции фракций городского кенеша и Премьер-министр Кыргызской Республики.</w:t>
      </w:r>
    </w:p>
    <w:p>
      <w:pPr>
        <w:spacing w:after="120"/>
        <w:jc w:val="both"/>
      </w:pPr>
      <w:r>
        <w:rPr>
          <w:rFonts w:ascii="Arial" w:cs="Arial" w:eastAsia="Arial" w:hAnsi="Arial"/>
          <w:sz w:val="24"/>
          <w:szCs w:val="24"/>
        </w:rPr>
        <w:t xml:space="preserve">3) Выборы мэра города Бишкек назначаются Центральной избирательной комиссией по выборам и проведению референдумов Кыргызской Республики (далее - Центральная избирательная комиссия) не позднее 10 календарных дней со дня первой сессии вновь избранного Бишкекского городского кенеша.</w:t>
      </w:r>
    </w:p>
    <w:p>
      <w:pPr>
        <w:spacing w:after="120"/>
        <w:jc w:val="both"/>
      </w:pPr>
      <w:r>
        <w:rPr>
          <w:rFonts w:ascii="Arial" w:cs="Arial" w:eastAsia="Arial" w:hAnsi="Arial"/>
          <w:sz w:val="24"/>
          <w:szCs w:val="24"/>
        </w:rPr>
        <w:t xml:space="preserve">В случае досрочного освобождения мэра города Бишкек от занимаемой должности Центральная избирательная комиссия назначает выборы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Бишкек от занимаемой должности до 6 месяцев до окончания срока созыва Бишкекского городского кенеша выборы мэра города Центральной избирательной комиссией не назначаются до окончания срока созыва городского кенеша.</w:t>
      </w:r>
    </w:p>
    <w:p>
      <w:pPr>
        <w:spacing w:after="120"/>
        <w:jc w:val="both"/>
      </w:pPr>
      <w:r>
        <w:rPr>
          <w:rFonts w:ascii="Arial" w:cs="Arial" w:eastAsia="Arial" w:hAnsi="Arial"/>
          <w:sz w:val="24"/>
          <w:szCs w:val="24"/>
        </w:rPr>
        <w:t xml:space="preserve">Выборы проводятся территориальной избирательной комиссией не позднее 20 календарных дней со дня назначения выборов.</w:t>
      </w:r>
    </w:p>
    <w:p>
      <w:pPr>
        <w:spacing w:after="120"/>
        <w:jc w:val="both"/>
      </w:pPr>
      <w:r>
        <w:rPr>
          <w:rFonts w:ascii="Arial" w:cs="Arial" w:eastAsia="Arial" w:hAnsi="Arial"/>
          <w:sz w:val="24"/>
          <w:szCs w:val="24"/>
        </w:rPr>
        <w:t xml:space="preserve">4) Выборы мэра города Бишкек осуществляются депутатами городского кенеша путем тайного голосования. Выборы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5) На сессии городского кенеша заслушивается Программа кандидатов на должность мэра города Бишкек, задаются вопросы, на которые депутаты получают ответы для определения своей позиции по кандидатурам.</w:t>
      </w:r>
    </w:p>
    <w:p>
      <w:pPr>
        <w:spacing w:after="120"/>
        <w:jc w:val="both"/>
      </w:pPr>
      <w:r>
        <w:rPr>
          <w:rFonts w:ascii="Arial" w:cs="Arial" w:eastAsia="Arial" w:hAnsi="Arial"/>
          <w:sz w:val="24"/>
          <w:szCs w:val="24"/>
        </w:rPr>
        <w:t xml:space="preserve">6) Порядок проведения выборов, форма бюллетеня, определение результатов голосования определяет Центральная избирательная комиссия в соответствии с </w:t>
      </w:r>
      <w:hyperlink w:history="1" r:id="rIde-a5-iuoyslqgapycwo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w:t>
      </w:r>
    </w:p>
    <w:p>
      <w:pPr>
        <w:spacing w:after="120"/>
        <w:jc w:val="both"/>
      </w:pPr>
      <w:r>
        <w:rPr>
          <w:rFonts w:ascii="Arial" w:cs="Arial" w:eastAsia="Arial" w:hAnsi="Arial"/>
          <w:sz w:val="24"/>
          <w:szCs w:val="24"/>
        </w:rPr>
        <w:t xml:space="preserve">9) Главу 23 дополнить пунктами следующего содержания:</w:t>
      </w:r>
    </w:p>
    <w:p>
      <w:pPr>
        <w:spacing w:after="120"/>
        <w:jc w:val="both"/>
      </w:pPr>
      <w:r>
        <w:rPr>
          <w:rFonts w:ascii="Arial" w:cs="Arial" w:eastAsia="Arial" w:hAnsi="Arial"/>
          <w:sz w:val="24"/>
          <w:szCs w:val="24"/>
        </w:rPr>
        <w:t xml:space="preserve">"277-1. Решение о выражении недоверия руководителям территориальных подразделений государственных органов принимается двумя третями голосов от общего числа депутатов городского кенеша тайным голосованием. Предложение о выражении недоверия руководителям территориальных подразделений государственных органов могут внести мэр города Бишкек, Президиум, фракция и постоянная комиссия городского кенеша.</w:t>
      </w:r>
    </w:p>
    <w:p>
      <w:pPr>
        <w:spacing w:after="120"/>
        <w:jc w:val="both"/>
      </w:pPr>
      <w:r>
        <w:rPr>
          <w:rFonts w:ascii="Arial" w:cs="Arial" w:eastAsia="Arial" w:hAnsi="Arial"/>
          <w:sz w:val="24"/>
          <w:szCs w:val="24"/>
        </w:rPr>
        <w:t xml:space="preserve">277-2. Решение о выражении недоверия вице-мэрам, руководителям муниципальных организаций и учреждений, обеспечивающих жизнедеятельность города, принимается двумя третями голосов от общего числа депутатов городского кенеша тайным голосованием. Предложение о выражении недоверия вице-мэрам, руководителям муниципальных организаций и учреждений, обеспечивающих жизнедеятельность города, могут внести мэр города Бишкек, Президиум, фракция и постоянная комиссия городского кенеша.".</w:t>
      </w:r>
    </w:p>
    <w:p>
      <w:pPr>
        <w:spacing w:after="120"/>
        <w:jc w:val="both"/>
      </w:pPr>
      <w:r>
        <w:rPr>
          <w:rFonts w:ascii="Arial" w:cs="Arial" w:eastAsia="Arial" w:hAnsi="Arial"/>
          <w:sz w:val="24"/>
          <w:szCs w:val="24"/>
        </w:rPr>
        <w:t xml:space="preserve">2. Контроль за исполнением настоящего постановления оставляю за собой.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М.А. Аманкулов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dct5dd2qyalmpuaddex">
      <w:r>
        <w:rPr>
          <w:rFonts w:ascii="Arial" w:cs="Arial" w:eastAsia="Arial" w:hAnsi="Arial"/>
          <w:color w:val="132D3F"/>
          <w:sz w:val="16"/>
          <w:szCs w:val="16"/>
          <w:u w:val="single"/>
        </w:rPr>
        <w:t xml:space="preserve">dalil.kg/document/228776</w:t>
      </w:r>
    </w:hyperlink>
  </w:p>
  <w:p>
    <w:pPr>
      <w:spacing w:after="0" w:before="40"/>
      <w:jc w:val="center"/>
    </w:pPr>
    <w:hyperlink w:history="1" r:id="rId_bypsedym0y6hkts-e7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6wl4y2ajbmtocn1aomh" Type="http://schemas.openxmlformats.org/officeDocument/2006/relationships/hyperlink" Target="https://dalil.kg/document/205092" TargetMode="External"/><Relationship Id="rId35ukx7mtuu_uwr9blmup3" Type="http://schemas.openxmlformats.org/officeDocument/2006/relationships/hyperlink" Target="https://dalil.kg/document/204902" TargetMode="External"/><Relationship Id="rIdf3yu3yjq95ayc7gj8lmqz" Type="http://schemas.openxmlformats.org/officeDocument/2006/relationships/hyperlink" Target="https://dalil.kg/document/202591" TargetMode="External"/><Relationship Id="rIde-a5-iuoyslqgapycwojk" Type="http://schemas.openxmlformats.org/officeDocument/2006/relationships/hyperlink" Target="https://dalil.kg/document/2050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dct5dd2qyalmpuaddex" Type="http://schemas.openxmlformats.org/officeDocument/2006/relationships/hyperlink" Target="https://dalil.kg/document/228776" TargetMode="External"/><Relationship Id="rId_bypsedym0y6hkts-e7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2026-09-25T10:19:08.550Z</dcterms:created>
  <dcterms:modified xsi:type="dcterms:W3CDTF">2026-09-25T10:19:08.550Z</dcterms:modified>
</cp:coreProperties>
</file>

<file path=docProps/custom.xml><?xml version="1.0" encoding="utf-8"?>
<Properties xmlns="http://schemas.openxmlformats.org/officeDocument/2006/custom-properties" xmlns:vt="http://schemas.openxmlformats.org/officeDocument/2006/docPropsVTypes"/>
</file>