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0"/>
          <w:szCs w:val="20"/>
        </w:rPr>
        <w:t xml:space="preserve">15 февраля 2023 года № 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признании утратившими силу некоторых решений Правительства Кыргызской Республики по вопросам функционирования пунктов пропуска через Государственную границу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Руководствуясь статьями </w:t>
      </w:r>
      <w:r>
        <w:rPr>
          <w:rFonts w:ascii="Arial" w:cs="Arial" w:eastAsia="Arial" w:hAnsi="Arial"/>
          <w:sz w:val="20"/>
          <w:szCs w:val="20"/>
        </w:rPr>
        <w:t xml:space="preserve">11</w:t>
      </w:r>
      <w:r>
        <w:rPr>
          <w:rFonts w:ascii="Arial" w:cs="Arial" w:eastAsia="Arial" w:hAnsi="Arial"/>
          <w:sz w:val="20"/>
          <w:szCs w:val="20"/>
        </w:rPr>
        <w:t xml:space="preserve">, </w:t>
      </w:r>
      <w:r>
        <w:rPr>
          <w:rFonts w:ascii="Arial" w:cs="Arial" w:eastAsia="Arial" w:hAnsi="Arial"/>
          <w:sz w:val="20"/>
          <w:szCs w:val="20"/>
        </w:rPr>
        <w:t xml:space="preserve">31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Государственной границе Кыргызской Республики", в соответствии со статьями </w:t>
      </w:r>
      <w:r>
        <w:rPr>
          <w:rFonts w:ascii="Arial" w:cs="Arial" w:eastAsia="Arial" w:hAnsi="Arial"/>
          <w:sz w:val="20"/>
          <w:szCs w:val="20"/>
        </w:rPr>
        <w:t xml:space="preserve">13</w:t>
      </w:r>
      <w:r>
        <w:rPr>
          <w:rFonts w:ascii="Arial" w:cs="Arial" w:eastAsia="Arial" w:hAnsi="Arial"/>
          <w:sz w:val="20"/>
          <w:szCs w:val="20"/>
        </w:rPr>
        <w:t xml:space="preserve">, </w:t>
      </w:r>
      <w:r>
        <w:rPr>
          <w:rFonts w:ascii="Arial" w:cs="Arial" w:eastAsia="Arial" w:hAnsi="Arial"/>
          <w:sz w:val="20"/>
          <w:szCs w:val="20"/>
        </w:rPr>
        <w:t xml:space="preserve">17</w:t>
      </w:r>
      <w:r>
        <w:rPr>
          <w:rFonts w:ascii="Arial" w:cs="Arial" w:eastAsia="Arial" w:hAnsi="Arial"/>
          <w:sz w:val="20"/>
          <w:szCs w:val="20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</w:t>
      </w:r>
      <w:hyperlink w:history="1" r:id="rId5egj-dbspw9cp7bpses3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"О некоторых мерах по функционированию пунктов пропуска" от 6 мая 2016 года № 231;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пункт 2 </w:t>
      </w:r>
      <w:hyperlink w:history="1" r:id="rIdghwp6tpvu0v4hwuab-rt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"О внесении изменений и дополнения в </w:t>
      </w:r>
      <w:hyperlink w:history="1" r:id="rIdubq1dk_se96zvslmvb0d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556" от 8 июня 2017 года № 347;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</w:t>
      </w:r>
      <w:hyperlink w:history="1" r:id="rIdqinxcd092tgwirudf1bq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пункты 2</w:t>
        </w:r>
      </w:hyperlink>
      <w:r>
        <w:rPr>
          <w:rFonts w:ascii="Arial" w:cs="Arial" w:eastAsia="Arial" w:hAnsi="Arial"/>
          <w:sz w:val="20"/>
          <w:szCs w:val="20"/>
        </w:rPr>
        <w:t xml:space="preserve"> и </w:t>
      </w:r>
      <w:hyperlink w:history="1" r:id="rIdsgkcxxoorwsweerf2c_f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</w:t>
        </w:r>
      </w:hyperlink>
      <w:r>
        <w:rPr>
          <w:rFonts w:ascii="Arial" w:cs="Arial" w:eastAsia="Arial" w:hAnsi="Arial"/>
          <w:sz w:val="20"/>
          <w:szCs w:val="20"/>
        </w:rPr>
        <w:t xml:space="preserve">постановления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"О вопросах функционирования отдельных пунктов пропуска" от 15 сентября 2017 года № 584.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Настоящее постановление подлежит официальному опубликованию и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egj-dbspw9cp7bpses30" Type="http://schemas.openxmlformats.org/officeDocument/2006/relationships/hyperlink" Target="http://kodeks.duckdns.org/document/99156" TargetMode="External"/><Relationship Id="rIdghwp6tpvu0v4hwuab-rt8" Type="http://schemas.openxmlformats.org/officeDocument/2006/relationships/hyperlink" Target="http://kodeks.duckdns.org/document/98818" TargetMode="External"/><Relationship Id="rIdubq1dk_se96zvslmvb0dl" Type="http://schemas.openxmlformats.org/officeDocument/2006/relationships/hyperlink" Target="http://kodeks.duckdns.org/document/58733" TargetMode="External"/><Relationship Id="rIdqinxcd092tgwirudf1bqf" Type="http://schemas.openxmlformats.org/officeDocument/2006/relationships/hyperlink" Target="http://kodeks.duckdns.org/document/11594#p_2" TargetMode="External"/><Relationship Id="rIdsgkcxxoorwsweerf2c_fg" Type="http://schemas.openxmlformats.org/officeDocument/2006/relationships/hyperlink" Target="http://kodeks.duckdns.org/document/11594#p_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2026-09-23T11:40:30.320Z</dcterms:created>
  <dcterms:modified xsi:type="dcterms:W3CDTF">2026-09-23T11:40:30.320Z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