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0"/>
          <w:szCs w:val="20"/>
        </w:rPr>
        <w:t xml:space="preserve">Приложение</w:t>
      </w:r>
    </w:p>
    <w:p>
      <w:pPr>
        <w:spacing w:after="120"/>
        <w:jc w:val="right"/>
      </w:pPr>
      <w:r>
        <w:rPr>
          <w:rFonts w:ascii="Arial" w:cs="Arial" w:eastAsia="Arial" w:hAnsi="Arial"/>
          <w:i/>
          <w:iCs/>
          <w:sz w:val="20"/>
          <w:szCs w:val="20"/>
        </w:rPr>
        <w:t xml:space="preserve">(к</w:t>
      </w:r>
      <w:r>
        <w:rPr>
          <w:rFonts w:ascii="Arial" w:cs="Arial" w:eastAsia="Arial" w:hAnsi="Arial"/>
          <w:i/>
          <w:iCs/>
          <w:sz w:val="20"/>
          <w:szCs w:val="20"/>
        </w:rPr>
        <w:t xml:space="preserve">п</w:t>
      </w:r>
      <w:hyperlink w:history="1" r:id="rIdxya7skfu5ylm1gwwgk-92">
        <w:r>
          <w:rPr>
            <w:rFonts w:ascii="Arial" w:cs="Arial" w:eastAsia="Arial" w:hAnsi="Arial"/>
            <w:i/>
            <w:iCs/>
            <w:color w:val="1D4ED8"/>
            <w:sz w:val="20"/>
            <w:szCs w:val="20"/>
            <w:u w:val="single"/>
          </w:rPr>
          <w:t xml:space="preserve">остановлению</w:t>
        </w:r>
      </w:hyperlink>
      <w:r>
        <w:rPr>
          <w:rFonts w:ascii="Arial" w:cs="Arial" w:eastAsia="Arial" w:hAnsi="Arial"/>
          <w:i/>
          <w:iCs/>
          <w:sz w:val="20"/>
          <w:szCs w:val="20"/>
        </w:rPr>
        <w:t xml:space="preserve">Кабинета Министров Кыргызской Республики
 от 28 февраля 2023 года № 102)</w:t>
      </w:r>
    </w:p>
    <w:p>
      <w:pPr>
        <w:spacing w:after="400" w:before="400"/>
        <w:jc w:val="center"/>
      </w:pPr>
      <w:r>
        <w:rPr>
          <w:rFonts w:ascii="Arial" w:cs="Arial" w:eastAsia="Arial" w:hAnsi="Arial"/>
          <w:b/>
          <w:bCs/>
          <w:sz w:val="32"/>
          <w:szCs w:val="32"/>
        </w:rPr>
        <w:t xml:space="preserve">ПОРЯДОК
 компенсации материального ущерба, причиненного при пресечении акта терроризма</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0"/>
          <w:szCs w:val="20"/>
        </w:rPr>
        <w:t xml:space="preserve">1. Настоящий Порядок разработан в соответствии с </w:t>
      </w:r>
      <w:hyperlink w:history="1" r:id="rIdkurjibaqlv_gsgy69f-x2">
        <w:r>
          <w:rPr>
            <w:rFonts w:ascii="Arial" w:cs="Arial" w:eastAsia="Arial" w:hAnsi="Arial"/>
            <w:color w:val="1D4ED8"/>
            <w:sz w:val="20"/>
            <w:szCs w:val="20"/>
            <w:u w:val="single"/>
          </w:rPr>
          <w:t xml:space="preserve">Законом</w:t>
        </w:r>
      </w:hyperlink>
      <w:r>
        <w:rPr>
          <w:rFonts w:ascii="Arial" w:cs="Arial" w:eastAsia="Arial" w:hAnsi="Arial"/>
          <w:sz w:val="20"/>
          <w:szCs w:val="20"/>
        </w:rPr>
        <w:t xml:space="preserve"> Кыргызской Республики "О противодействии терроризму" и определяет порядок компенсации материального ущерба, причиненного имуществу физических и юридических лиц, в связи с действиями военнослужащих, сотрудников и специалистов государственных органов при пресечении акта терроризма.</w:t>
      </w:r>
    </w:p>
    <w:p>
      <w:pPr>
        <w:spacing w:after="60"/>
        <w:ind w:firstLine="567"/>
        <w:jc w:val="both"/>
      </w:pPr>
      <w:r>
        <w:rPr>
          <w:rFonts w:ascii="Arial" w:cs="Arial" w:eastAsia="Arial" w:hAnsi="Arial"/>
          <w:sz w:val="20"/>
          <w:szCs w:val="20"/>
        </w:rPr>
        <w:t xml:space="preserve">2. В настоящем Порядке используются следующие понятия:</w:t>
      </w:r>
    </w:p>
    <w:p>
      <w:pPr>
        <w:spacing w:after="60"/>
        <w:ind w:firstLine="567"/>
        <w:jc w:val="both"/>
      </w:pPr>
      <w:r>
        <w:rPr>
          <w:rFonts w:ascii="Arial" w:cs="Arial" w:eastAsia="Arial" w:hAnsi="Arial"/>
          <w:b/>
          <w:bCs/>
          <w:sz w:val="20"/>
          <w:szCs w:val="20"/>
        </w:rPr>
        <w:t xml:space="preserve">материальный ущерб</w:t>
      </w:r>
      <w:r>
        <w:rPr>
          <w:rFonts w:ascii="Arial" w:cs="Arial" w:eastAsia="Arial" w:hAnsi="Arial"/>
          <w:sz w:val="20"/>
          <w:szCs w:val="20"/>
        </w:rPr>
        <w:t xml:space="preserve"> - утрата или повреждение имущества, принадлежащего гражданину или юридическому лицу, причиненное в результате действий военнослужащих, сотрудников и специалистов государственных органов при пресечении акта терроризма;</w:t>
      </w:r>
    </w:p>
    <w:p>
      <w:pPr>
        <w:spacing w:after="60"/>
        <w:ind w:firstLine="567"/>
        <w:jc w:val="both"/>
      </w:pPr>
      <w:r>
        <w:rPr>
          <w:rFonts w:ascii="Arial" w:cs="Arial" w:eastAsia="Arial" w:hAnsi="Arial"/>
          <w:b/>
          <w:bCs/>
          <w:sz w:val="20"/>
          <w:szCs w:val="20"/>
        </w:rPr>
        <w:t xml:space="preserve">компенсация</w:t>
      </w:r>
      <w:r>
        <w:rPr>
          <w:rFonts w:ascii="Arial" w:cs="Arial" w:eastAsia="Arial" w:hAnsi="Arial"/>
          <w:sz w:val="20"/>
          <w:szCs w:val="20"/>
        </w:rPr>
        <w:t xml:space="preserve"> - выплата денежных средств из республиканского бюджета, выплачиваемая государственным органом физическим и юридическим лицам, в связи с причинением материального ущерба;</w:t>
      </w:r>
    </w:p>
    <w:p>
      <w:pPr>
        <w:spacing w:after="60"/>
        <w:ind w:firstLine="567"/>
        <w:jc w:val="both"/>
      </w:pPr>
      <w:r>
        <w:rPr>
          <w:rFonts w:ascii="Arial" w:cs="Arial" w:eastAsia="Arial" w:hAnsi="Arial"/>
          <w:b/>
          <w:bCs/>
          <w:sz w:val="20"/>
          <w:szCs w:val="20"/>
        </w:rPr>
        <w:t xml:space="preserve">военнослужащие, сотрудники и специалисты</w:t>
      </w:r>
      <w:r>
        <w:rPr>
          <w:rFonts w:ascii="Arial" w:cs="Arial" w:eastAsia="Arial" w:hAnsi="Arial"/>
          <w:sz w:val="20"/>
          <w:szCs w:val="20"/>
        </w:rPr>
        <w:t xml:space="preserve"> - военнослужащие, сотрудники и специалисты государственных органов, участвующие в пресечении акта терроризма.</w:t>
      </w:r>
    </w:p>
    <w:p>
      <w:pPr>
        <w:spacing w:after="60"/>
        <w:ind w:firstLine="567"/>
        <w:jc w:val="both"/>
      </w:pPr>
      <w:r>
        <w:rPr>
          <w:rFonts w:ascii="Arial" w:cs="Arial" w:eastAsia="Arial" w:hAnsi="Arial"/>
          <w:sz w:val="20"/>
          <w:szCs w:val="20"/>
        </w:rPr>
        <w:t xml:space="preserve">3. Основанием для выплаты компенсации является наличие причинно-следственной связи действий военнослужащих, сотрудников и специалистов государственных органов и причиненного материального ущерба.</w:t>
      </w:r>
    </w:p>
    <w:p>
      <w:pPr>
        <w:spacing w:after="60"/>
        <w:ind w:firstLine="567"/>
        <w:jc w:val="both"/>
      </w:pPr>
      <w:r>
        <w:rPr>
          <w:rFonts w:ascii="Arial" w:cs="Arial" w:eastAsia="Arial" w:hAnsi="Arial"/>
          <w:sz w:val="20"/>
          <w:szCs w:val="20"/>
        </w:rPr>
        <w:t xml:space="preserve">4. Материальный ущерб лицу, участвовавшему в совершении акта терроризма, возмещению не подлежит.</w:t>
      </w:r>
    </w:p>
    <w:p>
      <w:pPr>
        <w:spacing w:after="60"/>
        <w:ind w:firstLine="567"/>
        <w:jc w:val="both"/>
      </w:pPr>
      <w:r>
        <w:rPr>
          <w:rFonts w:ascii="Arial" w:cs="Arial" w:eastAsia="Arial" w:hAnsi="Arial"/>
          <w:sz w:val="20"/>
          <w:szCs w:val="20"/>
        </w:rPr>
        <w:t xml:space="preserve">5. Возмещение материального ущерба производится Министерством чрезвычайных ситуаций Кыргызской Республики (далее - МЧС) за счет средств республиканского бюджета.</w:t>
      </w:r>
    </w:p>
    <w:p>
      <w:pPr>
        <w:spacing w:after="200" w:before="200"/>
        <w:jc w:val="center"/>
      </w:pPr>
      <w:r>
        <w:rPr>
          <w:rFonts w:ascii="Arial" w:cs="Arial" w:eastAsia="Arial" w:hAnsi="Arial"/>
          <w:b/>
          <w:bCs/>
          <w:sz w:val="32"/>
          <w:szCs w:val="32"/>
        </w:rPr>
        <w:t xml:space="preserve">2. Порядок рассмотрения обращений для выплаты компенсаций материального ущерба</w:t>
      </w:r>
    </w:p>
    <w:p>
      <w:pPr>
        <w:spacing w:after="60"/>
        <w:ind w:firstLine="567"/>
        <w:jc w:val="both"/>
      </w:pPr>
      <w:r>
        <w:rPr>
          <w:rFonts w:ascii="Arial" w:cs="Arial" w:eastAsia="Arial" w:hAnsi="Arial"/>
          <w:sz w:val="20"/>
          <w:szCs w:val="20"/>
        </w:rPr>
        <w:t xml:space="preserve">6. Установление причинно-следственной связи действий военнослужащих, сотрудников и специалистов государственных органов и причиненного материального ущерба конкретному физическому и юридическому лицу определяется следователем, проводящим досудебное производство по факту совершенного (готовящегося) акта терроризма, и оформляется в виде справки о материальном ущербе.</w:t>
      </w:r>
    </w:p>
    <w:p>
      <w:pPr>
        <w:spacing w:after="60"/>
        <w:ind w:firstLine="567"/>
        <w:jc w:val="both"/>
      </w:pPr>
      <w:r>
        <w:rPr>
          <w:rFonts w:ascii="Arial" w:cs="Arial" w:eastAsia="Arial" w:hAnsi="Arial"/>
          <w:sz w:val="20"/>
          <w:szCs w:val="20"/>
        </w:rPr>
        <w:t xml:space="preserve">7. Справка о материальном ущербе должна содержать:</w:t>
      </w:r>
    </w:p>
    <w:p>
      <w:pPr>
        <w:spacing w:after="60"/>
        <w:ind w:firstLine="567"/>
        <w:jc w:val="both"/>
      </w:pPr>
      <w:r>
        <w:rPr>
          <w:rFonts w:ascii="Arial" w:cs="Arial" w:eastAsia="Arial" w:hAnsi="Arial"/>
          <w:sz w:val="20"/>
          <w:szCs w:val="20"/>
        </w:rPr>
        <w:t xml:space="preserve">- данные собственника, которому нанесен материальный ущерб;</w:t>
      </w:r>
    </w:p>
    <w:p>
      <w:pPr>
        <w:spacing w:after="60"/>
        <w:ind w:firstLine="567"/>
        <w:jc w:val="both"/>
      </w:pPr>
      <w:r>
        <w:rPr>
          <w:rFonts w:ascii="Arial" w:cs="Arial" w:eastAsia="Arial" w:hAnsi="Arial"/>
          <w:sz w:val="20"/>
          <w:szCs w:val="20"/>
        </w:rPr>
        <w:t xml:space="preserve">- перечень имущества, которому нанесен материальный ущерб;</w:t>
      </w:r>
    </w:p>
    <w:p>
      <w:pPr>
        <w:spacing w:after="60"/>
        <w:ind w:firstLine="567"/>
        <w:jc w:val="both"/>
      </w:pPr>
      <w:r>
        <w:rPr>
          <w:rFonts w:ascii="Arial" w:cs="Arial" w:eastAsia="Arial" w:hAnsi="Arial"/>
          <w:sz w:val="20"/>
          <w:szCs w:val="20"/>
        </w:rPr>
        <w:t xml:space="preserve">- размер нанесенного повреждения имуществу или имущество, которое было утрачено (уничтожено, приведено в состояние негодности).</w:t>
      </w:r>
    </w:p>
    <w:p>
      <w:pPr>
        <w:spacing w:after="60"/>
        <w:ind w:firstLine="567"/>
        <w:jc w:val="both"/>
      </w:pPr>
      <w:r>
        <w:rPr>
          <w:rFonts w:ascii="Arial" w:cs="Arial" w:eastAsia="Arial" w:hAnsi="Arial"/>
          <w:sz w:val="20"/>
          <w:szCs w:val="20"/>
        </w:rPr>
        <w:t xml:space="preserve">8. Физические и юридические лица, которым был причинен материальный ущерб, в целях получения компенсации, подают заявление в течение 30 календарных дней после причинения материального ущерба в Государственный комитет национальной безопасности Кыргызской Республики (далее - ГКНБ) по месту совершения акта терроризма, если они не застрахованы в страховых организациях.</w:t>
      </w:r>
    </w:p>
    <w:p>
      <w:pPr>
        <w:spacing w:after="60"/>
        <w:ind w:firstLine="567"/>
        <w:jc w:val="both"/>
      </w:pPr>
      <w:r>
        <w:rPr>
          <w:rFonts w:ascii="Arial" w:cs="Arial" w:eastAsia="Arial" w:hAnsi="Arial"/>
          <w:sz w:val="20"/>
          <w:szCs w:val="20"/>
        </w:rPr>
        <w:t xml:space="preserve">К заявлению прилагаются следующие документы:</w:t>
      </w:r>
    </w:p>
    <w:p>
      <w:pPr>
        <w:spacing w:after="60"/>
        <w:ind w:firstLine="567"/>
        <w:jc w:val="both"/>
      </w:pPr>
      <w:r>
        <w:rPr>
          <w:rFonts w:ascii="Arial" w:cs="Arial" w:eastAsia="Arial" w:hAnsi="Arial"/>
          <w:sz w:val="20"/>
          <w:szCs w:val="20"/>
        </w:rPr>
        <w:t xml:space="preserve">- справка о материальном ущербе;</w:t>
      </w:r>
    </w:p>
    <w:p>
      <w:pPr>
        <w:spacing w:after="60"/>
        <w:ind w:firstLine="567"/>
        <w:jc w:val="both"/>
      </w:pPr>
      <w:r>
        <w:rPr>
          <w:rFonts w:ascii="Arial" w:cs="Arial" w:eastAsia="Arial" w:hAnsi="Arial"/>
          <w:sz w:val="20"/>
          <w:szCs w:val="20"/>
        </w:rPr>
        <w:t xml:space="preserve">- документы, устанавливающие право собственности на имущество, которому причинен материальный ущерб (копии документов, подтверждающих право собственности на имущество);</w:t>
      </w:r>
    </w:p>
    <w:p>
      <w:pPr>
        <w:spacing w:after="60"/>
        <w:ind w:firstLine="567"/>
        <w:jc w:val="both"/>
      </w:pPr>
      <w:r>
        <w:rPr>
          <w:rFonts w:ascii="Arial" w:cs="Arial" w:eastAsia="Arial" w:hAnsi="Arial"/>
          <w:sz w:val="20"/>
          <w:szCs w:val="20"/>
        </w:rPr>
        <w:t xml:space="preserve">- номер счета в банковском учреждении.</w:t>
      </w:r>
    </w:p>
    <w:p>
      <w:pPr>
        <w:spacing w:after="60"/>
        <w:ind w:firstLine="567"/>
        <w:jc w:val="both"/>
      </w:pPr>
      <w:r>
        <w:rPr>
          <w:rFonts w:ascii="Arial" w:cs="Arial" w:eastAsia="Arial" w:hAnsi="Arial"/>
          <w:sz w:val="20"/>
          <w:szCs w:val="20"/>
        </w:rPr>
        <w:t xml:space="preserve">9. Размер компенсации определяется Комиссией по определению размера компенсации материального ущерба (далее - Комиссия) и равен размеру фактического материального ущерба.</w:t>
      </w:r>
    </w:p>
    <w:p>
      <w:pPr>
        <w:spacing w:after="60"/>
        <w:ind w:firstLine="567"/>
        <w:jc w:val="both"/>
      </w:pPr>
      <w:r>
        <w:rPr>
          <w:rFonts w:ascii="Arial" w:cs="Arial" w:eastAsia="Arial" w:hAnsi="Arial"/>
          <w:sz w:val="20"/>
          <w:szCs w:val="20"/>
        </w:rPr>
        <w:t xml:space="preserve">10. Комиссия образуется ГКНБ в составе:</w:t>
      </w:r>
    </w:p>
    <w:p>
      <w:pPr>
        <w:spacing w:after="60"/>
        <w:ind w:firstLine="567"/>
        <w:jc w:val="both"/>
      </w:pPr>
      <w:r>
        <w:rPr>
          <w:rFonts w:ascii="Arial" w:cs="Arial" w:eastAsia="Arial" w:hAnsi="Arial"/>
          <w:sz w:val="20"/>
          <w:szCs w:val="20"/>
        </w:rPr>
        <w:t xml:space="preserve">в областях:</w:t>
      </w:r>
    </w:p>
    <w:p>
      <w:pPr>
        <w:spacing w:after="60"/>
        <w:ind w:firstLine="567"/>
        <w:jc w:val="both"/>
      </w:pPr>
      <w:r>
        <w:rPr>
          <w:rFonts w:ascii="Arial" w:cs="Arial" w:eastAsia="Arial" w:hAnsi="Arial"/>
          <w:sz w:val="20"/>
          <w:szCs w:val="20"/>
        </w:rPr>
        <w:t xml:space="preserve">- начальник областного территориального подразделения ГКНБ (председатель Комиссии);</w:t>
      </w:r>
    </w:p>
    <w:p>
      <w:pPr>
        <w:spacing w:after="60"/>
        <w:ind w:firstLine="567"/>
        <w:jc w:val="both"/>
      </w:pPr>
      <w:r>
        <w:rPr>
          <w:rFonts w:ascii="Arial" w:cs="Arial" w:eastAsia="Arial" w:hAnsi="Arial"/>
          <w:sz w:val="20"/>
          <w:szCs w:val="20"/>
        </w:rPr>
        <w:t xml:space="preserve">- начальник областного управления МЧС;</w:t>
      </w:r>
    </w:p>
    <w:p>
      <w:pPr>
        <w:spacing w:after="60"/>
        <w:ind w:firstLine="567"/>
        <w:jc w:val="both"/>
      </w:pPr>
      <w:r>
        <w:rPr>
          <w:rFonts w:ascii="Arial" w:cs="Arial" w:eastAsia="Arial" w:hAnsi="Arial"/>
          <w:sz w:val="20"/>
          <w:szCs w:val="20"/>
        </w:rPr>
        <w:t xml:space="preserve">- при необходимости иные специалисты государственных органов, организаций и учреждений независимо от форм собственности, в том числе независимые оценщики (определяет председатель Комиссии в зависимости от характера нанесенного материального ущерба);</w:t>
      </w:r>
    </w:p>
    <w:p>
      <w:pPr>
        <w:spacing w:after="60"/>
        <w:ind w:firstLine="567"/>
        <w:jc w:val="both"/>
      </w:pPr>
      <w:r>
        <w:rPr>
          <w:rFonts w:ascii="Arial" w:cs="Arial" w:eastAsia="Arial" w:hAnsi="Arial"/>
          <w:sz w:val="20"/>
          <w:szCs w:val="20"/>
        </w:rPr>
        <w:t xml:space="preserve">в городе Бишкек:</w:t>
      </w:r>
    </w:p>
    <w:p>
      <w:pPr>
        <w:spacing w:after="60"/>
        <w:ind w:firstLine="567"/>
        <w:jc w:val="both"/>
      </w:pPr>
      <w:r>
        <w:rPr>
          <w:rFonts w:ascii="Arial" w:cs="Arial" w:eastAsia="Arial" w:hAnsi="Arial"/>
          <w:sz w:val="20"/>
          <w:szCs w:val="20"/>
        </w:rPr>
        <w:t xml:space="preserve">- начальник главного управления ГКНБ по городу Бишкек (председатель Комиссии);</w:t>
      </w:r>
    </w:p>
    <w:p>
      <w:pPr>
        <w:spacing w:after="60"/>
        <w:ind w:firstLine="567"/>
        <w:jc w:val="both"/>
      </w:pPr>
      <w:r>
        <w:rPr>
          <w:rFonts w:ascii="Arial" w:cs="Arial" w:eastAsia="Arial" w:hAnsi="Arial"/>
          <w:sz w:val="20"/>
          <w:szCs w:val="20"/>
        </w:rPr>
        <w:t xml:space="preserve">- начальник главного управления МЧС по городу Бишкек;</w:t>
      </w:r>
    </w:p>
    <w:p>
      <w:pPr>
        <w:spacing w:after="60"/>
        <w:ind w:firstLine="567"/>
        <w:jc w:val="both"/>
      </w:pPr>
      <w:r>
        <w:rPr>
          <w:rFonts w:ascii="Arial" w:cs="Arial" w:eastAsia="Arial" w:hAnsi="Arial"/>
          <w:sz w:val="20"/>
          <w:szCs w:val="20"/>
        </w:rPr>
        <w:t xml:space="preserve">- при необходимости иные специалисты государственных органов, организаций и учреждений независимо от форм собственности, в том числе независимые оценщики (определяет председатель Комиссии в зависимости от характера нанесенного материального ущерба).</w:t>
      </w:r>
    </w:p>
    <w:p>
      <w:pPr>
        <w:spacing w:after="60"/>
        <w:ind w:firstLine="567"/>
        <w:jc w:val="both"/>
      </w:pPr>
      <w:r>
        <w:rPr>
          <w:rFonts w:ascii="Arial" w:cs="Arial" w:eastAsia="Arial" w:hAnsi="Arial"/>
          <w:sz w:val="20"/>
          <w:szCs w:val="20"/>
        </w:rPr>
        <w:t xml:space="preserve">Комиссия в течение 30 рабочих дней, со дня регистрации заявления, организует оценку размера материального ущерба.</w:t>
      </w:r>
    </w:p>
    <w:p>
      <w:pPr>
        <w:spacing w:after="60"/>
        <w:ind w:firstLine="567"/>
        <w:jc w:val="both"/>
      </w:pPr>
      <w:r>
        <w:rPr>
          <w:rFonts w:ascii="Arial" w:cs="Arial" w:eastAsia="Arial" w:hAnsi="Arial"/>
          <w:sz w:val="20"/>
          <w:szCs w:val="20"/>
        </w:rPr>
        <w:t xml:space="preserve">11. Организация определения размера материального ущерба включает следующие этапы:</w:t>
      </w:r>
    </w:p>
    <w:p>
      <w:pPr>
        <w:spacing w:after="60"/>
        <w:ind w:firstLine="567"/>
        <w:jc w:val="both"/>
      </w:pPr>
      <w:r>
        <w:rPr>
          <w:rFonts w:ascii="Arial" w:cs="Arial" w:eastAsia="Arial" w:hAnsi="Arial"/>
          <w:sz w:val="20"/>
          <w:szCs w:val="20"/>
        </w:rPr>
        <w:t xml:space="preserve">- определение времени и места проведения оценки размера материального ущерба по согласованию с собственником имущества;</w:t>
      </w:r>
    </w:p>
    <w:p>
      <w:pPr>
        <w:spacing w:after="60"/>
        <w:ind w:firstLine="567"/>
        <w:jc w:val="both"/>
      </w:pPr>
      <w:r>
        <w:rPr>
          <w:rFonts w:ascii="Arial" w:cs="Arial" w:eastAsia="Arial" w:hAnsi="Arial"/>
          <w:sz w:val="20"/>
          <w:szCs w:val="20"/>
        </w:rPr>
        <w:t xml:space="preserve">- проведение оценки размера материального ущерба;</w:t>
      </w:r>
    </w:p>
    <w:p>
      <w:pPr>
        <w:spacing w:after="60"/>
        <w:ind w:firstLine="567"/>
        <w:jc w:val="both"/>
      </w:pPr>
      <w:r>
        <w:rPr>
          <w:rFonts w:ascii="Arial" w:cs="Arial" w:eastAsia="Arial" w:hAnsi="Arial"/>
          <w:sz w:val="20"/>
          <w:szCs w:val="20"/>
        </w:rPr>
        <w:t xml:space="preserve">- составление сметы о компенсации материального ущерба или стоимости утраченного имущества;</w:t>
      </w:r>
    </w:p>
    <w:p>
      <w:pPr>
        <w:spacing w:after="60"/>
        <w:ind w:firstLine="567"/>
        <w:jc w:val="both"/>
      </w:pPr>
      <w:r>
        <w:rPr>
          <w:rFonts w:ascii="Arial" w:cs="Arial" w:eastAsia="Arial" w:hAnsi="Arial"/>
          <w:sz w:val="20"/>
          <w:szCs w:val="20"/>
        </w:rPr>
        <w:t xml:space="preserve">- ознакомление собственника имущества с заключением об оценке и размере компенсации материального ущерба.</w:t>
      </w:r>
    </w:p>
    <w:p>
      <w:pPr>
        <w:spacing w:after="60"/>
        <w:ind w:firstLine="567"/>
        <w:jc w:val="both"/>
      </w:pPr>
      <w:r>
        <w:rPr>
          <w:rFonts w:ascii="Arial" w:cs="Arial" w:eastAsia="Arial" w:hAnsi="Arial"/>
          <w:sz w:val="20"/>
          <w:szCs w:val="20"/>
        </w:rPr>
        <w:t xml:space="preserve">12. Оценка размера компенсации материального ущерба, производится по рыночным ценам, действующим на момент причинения материального ущерба имуществу, с учетом износа имущества.</w:t>
      </w:r>
    </w:p>
    <w:p>
      <w:pPr>
        <w:spacing w:after="60"/>
        <w:ind w:firstLine="567"/>
        <w:jc w:val="both"/>
      </w:pPr>
      <w:r>
        <w:rPr>
          <w:rFonts w:ascii="Arial" w:cs="Arial" w:eastAsia="Arial" w:hAnsi="Arial"/>
          <w:sz w:val="20"/>
          <w:szCs w:val="20"/>
        </w:rPr>
        <w:t xml:space="preserve">Имущество считается уничтоженным, если его восстановление невозможно или экономически необоснованно. Восстановление имущества считается экономически необоснованным, если ожидаемые при этом расходы на компенсацию имущества превышают восемьдесят процентов его рыночной стоимости на день наступления ущерба.</w:t>
      </w:r>
    </w:p>
    <w:p>
      <w:pPr>
        <w:spacing w:after="60"/>
        <w:ind w:firstLine="567"/>
        <w:jc w:val="both"/>
      </w:pPr>
      <w:r>
        <w:rPr>
          <w:rFonts w:ascii="Arial" w:cs="Arial" w:eastAsia="Arial" w:hAnsi="Arial"/>
          <w:sz w:val="20"/>
          <w:szCs w:val="20"/>
        </w:rPr>
        <w:t xml:space="preserve">13. В случае если физическое или юридическое лицо не предоставило в указанный срок необходимые документы, указанный в пункте 8, заявление о компенсации материального ущерба возвращается заявителю без рассмотрения. Отказ в рассмотрении заявления не лишает заявителя возможности повторно направить заявление.</w:t>
      </w:r>
    </w:p>
    <w:p>
      <w:pPr>
        <w:spacing w:after="60"/>
        <w:ind w:firstLine="567"/>
        <w:jc w:val="both"/>
      </w:pPr>
      <w:r>
        <w:rPr>
          <w:rFonts w:ascii="Arial" w:cs="Arial" w:eastAsia="Arial" w:hAnsi="Arial"/>
          <w:sz w:val="20"/>
          <w:szCs w:val="20"/>
        </w:rPr>
        <w:t xml:space="preserve">14. Комиссия передает документы, указанные в пункте 8 настоящего Порядка в МЧС, который в течение 14 рабочих дней инициирует проект распоряжения Кабинета Министров Кыргызской Республики о выплате компенсации.</w:t>
      </w:r>
    </w:p>
    <w:p>
      <w:pPr>
        <w:spacing w:after="200" w:before="200"/>
        <w:jc w:val="center"/>
      </w:pPr>
      <w:r>
        <w:rPr>
          <w:rFonts w:ascii="Arial" w:cs="Arial" w:eastAsia="Arial" w:hAnsi="Arial"/>
          <w:b/>
          <w:bCs/>
          <w:sz w:val="32"/>
          <w:szCs w:val="32"/>
        </w:rPr>
        <w:t xml:space="preserve">3. Осуществление компенсации</w:t>
      </w:r>
    </w:p>
    <w:p>
      <w:pPr>
        <w:spacing w:after="60"/>
        <w:ind w:firstLine="567"/>
        <w:jc w:val="both"/>
      </w:pPr>
      <w:r>
        <w:rPr>
          <w:rFonts w:ascii="Arial" w:cs="Arial" w:eastAsia="Arial" w:hAnsi="Arial"/>
          <w:sz w:val="20"/>
          <w:szCs w:val="20"/>
        </w:rPr>
        <w:t xml:space="preserve">15. Выплата компенсации осуществляется при наличии денежных средств на смете МЧС в соответствии с распоряжением Кабинета Министров, путем перечисления денежных средств в течение 7 банковских дней на номер банковского счета, указанного в заявлении собственника имущества.</w:t>
      </w:r>
    </w:p>
    <w:p>
      <w:pPr>
        <w:spacing w:after="60"/>
        <w:ind w:firstLine="567"/>
        <w:jc w:val="both"/>
      </w:pPr>
      <w:r>
        <w:rPr>
          <w:rFonts w:ascii="Arial" w:cs="Arial" w:eastAsia="Arial" w:hAnsi="Arial"/>
          <w:sz w:val="20"/>
          <w:szCs w:val="20"/>
        </w:rPr>
        <w:t xml:space="preserve">16. Ответственность за обоснованность выплаты компенсации и размера компенсации возлагается на Комиссию.</w:t>
      </w:r>
    </w:p>
    <w:p>
      <w:pPr>
        <w:spacing w:after="840"/>
        <w:jc w:val="center"/>
      </w:pPr>
      <w:r>
        <w:rPr>
          <w:rFonts w:ascii="Arial" w:cs="Arial" w:eastAsia="Arial" w:hAnsi="Arial"/>
          <w:sz w:val="24"/>
          <w:szCs w:val="24"/>
        </w:rPr>
        <w:t xml:space="preserve"/>
      </w:r>
    </w:p>
    <w:p>
      <w:pPr>
        <w:spacing w:after="840"/>
        <w:jc w:val="both"/>
      </w:pPr>
      <w:r>
        <w:rPr>
          <w:rFonts w:ascii="Arial" w:cs="Arial" w:eastAsia="Arial" w:hAnsi="Arial"/>
          <w:sz w:val="24"/>
          <w:szCs w:val="24"/>
        </w:rPr>
        <w:t xml:space="preserve"/>
      </w:r>
    </w:p>
    <w:p>
      <w:pPr>
        <w:spacing w:after="84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4cqgfp_fnuxuvsdxyeyh">
      <w:r>
        <w:rPr>
          <w:rFonts w:ascii="Arial" w:cs="Arial" w:eastAsia="Arial" w:hAnsi="Arial"/>
          <w:color w:val="132D3F"/>
          <w:sz w:val="16"/>
          <w:szCs w:val="16"/>
          <w:u w:val="single"/>
        </w:rPr>
        <w:t xml:space="preserve">dalil.kg/document/230000241</w:t>
      </w:r>
    </w:hyperlink>
  </w:p>
  <w:p>
    <w:pPr>
      <w:spacing w:after="0" w:before="40"/>
      <w:jc w:val="center"/>
    </w:pPr>
    <w:hyperlink w:history="1" r:id="rId1ecqycrj3rimvbxz_rmn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ya7skfu5ylm1gwwgk-92" Type="http://schemas.openxmlformats.org/officeDocument/2006/relationships/hyperlink" Target="https://dalil.kg/document/230000240" TargetMode="External"/><Relationship Id="rIdkurjibaqlv_gsgy69f-x2" Type="http://schemas.openxmlformats.org/officeDocument/2006/relationships/hyperlink" Target="https://dalil.kg/document/11238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4cqgfp_fnuxuvsdxyeyh" Type="http://schemas.openxmlformats.org/officeDocument/2006/relationships/hyperlink" Target="https://dalil.kg/document/230000241" TargetMode="External"/><Relationship Id="rId1ecqycrj3rimvbxz_rmn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2026-09-28T17:55:29.797Z</dcterms:created>
  <dcterms:modified xsi:type="dcterms:W3CDTF">2026-09-28T17:55:29.797Z</dcterms:modified>
</cp:coreProperties>
</file>

<file path=docProps/custom.xml><?xml version="1.0" encoding="utf-8"?>
<Properties xmlns="http://schemas.openxmlformats.org/officeDocument/2006/custom-properties" xmlns:vt="http://schemas.openxmlformats.org/officeDocument/2006/docPropsVTypes"/>
</file>