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МИНИСТРЛЕР КАБИНЕТИНИН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ТЕСКЕМЕСИ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2023-жылдын 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декабры</w:t>
      </w:r>
      <w:r>
        <w:rPr>
          <w:rFonts w:ascii="Arial" w:cs="Arial" w:eastAsia="Arial" w:hAnsi="Arial"/>
          <w:sz w:val="24"/>
          <w:szCs w:val="24"/>
        </w:rPr>
        <w:t xml:space="preserve"> № </w:t>
      </w:r>
      <w:r>
        <w:rPr>
          <w:rFonts w:ascii="Arial" w:cs="Arial" w:eastAsia="Arial" w:hAnsi="Arial"/>
          <w:sz w:val="24"/>
          <w:szCs w:val="24"/>
        </w:rPr>
        <w:t xml:space="preserve">801</w:t>
      </w:r>
      <w:r>
        <w:rPr>
          <w:rFonts w:ascii="Arial" w:cs="Arial" w:eastAsia="Arial" w:hAnsi="Arial"/>
          <w:sz w:val="24"/>
          <w:szCs w:val="24"/>
        </w:rPr>
        <w:t xml:space="preserve">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 облусун социалдык өнүктүрүү максатында, “Кыргыз Республикасынын Министрлер Кабинети жөнүндө” Кыргыз Республикасынын конституциялык Мыйзамынын </w:t>
      </w:r>
      <w:hyperlink w:history="1" r:id="rId6myd43cpsri1sf3f2eg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zgay3ybhho6qbdp9cs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-беренелерине ылайык: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Министрлер Кабинетинин 2022-жылдын 19-октябрындагы № 561-т </w:t>
      </w:r>
      <w:hyperlink w:history="1" r:id="rIdjozxpt6wnz9gkfcw11d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тескемесине</w:t>
        </w:r>
      </w:hyperlink>
      <w:r>
        <w:rPr>
          <w:rFonts w:ascii="Arial" w:cs="Arial" w:eastAsia="Arial" w:hAnsi="Arial"/>
          <w:sz w:val="24"/>
          <w:szCs w:val="24"/>
        </w:rPr>
        <w:t xml:space="preserve"> төмөнкүдөй өзгөртүүлөр киргизилсин: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_sorwbbyruhd7hoduf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1-пункттагы</w:t>
        </w:r>
      </w:hyperlink>
      <w:r>
        <w:rPr>
          <w:rFonts w:ascii="Arial" w:cs="Arial" w:eastAsia="Arial" w:hAnsi="Arial"/>
          <w:sz w:val="24"/>
          <w:szCs w:val="24"/>
        </w:rPr>
        <w:t xml:space="preserve"> “Финансы министрлиги” деген сөздөр “Экономика жана коммерция министрлиги” деген сөздөргө алмаштырылсын;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төмөнкүдөй мазмундагы </w:t>
      </w:r>
      <w:hyperlink w:history="1" r:id="rIdphpo0bzuaatgdfhxagj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-пункт</w:t>
        </w:r>
      </w:hyperlink>
      <w:r>
        <w:rPr>
          <w:rFonts w:ascii="Arial" w:cs="Arial" w:eastAsia="Arial" w:hAnsi="Arial"/>
          <w:sz w:val="24"/>
          <w:szCs w:val="24"/>
        </w:rPr>
        <w:t xml:space="preserve"> менен толукталсын: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Кыргыз Республикасынын Саламаттык сактоо министрлиги Баткен облусунун Баткен шаарындагы балдар ооруканасынын курулушу бүткөндөн кийин керектүү медициналык жабдуулар, медициналык персоналдын штаты жана андан ары күтүү менен камсыз кылсын.”;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жогоруда аталган </w:t>
      </w:r>
      <w:hyperlink w:history="1" r:id="rId380ajwccdob3nxa7yi7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тескеме</w:t>
        </w:r>
      </w:hyperlink>
      <w:r>
        <w:rPr>
          <w:rFonts w:ascii="Arial" w:cs="Arial" w:eastAsia="Arial" w:hAnsi="Arial"/>
          <w:sz w:val="24"/>
          <w:szCs w:val="24"/>
        </w:rPr>
        <w:t xml:space="preserve"> менен бекитилген Баткен облусунун Баткен жана Лейлек райондорунда куралдуу кагылышуунун кесепетинен жабыркаган жана Региондук экономиканы өнүктүрүүнүн экинчи долбоорунун “Күтүлбөгөн өзгөчө кырдаалдарга шарттуу жооп” 4 компонентинин каражаттарынын эсебинен каржылоо пландалган социалдык объекттердин </w:t>
      </w:r>
      <w:hyperlink w:history="1" r:id="rIdkdd-iekcntbu_hlxrm0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тизмегинде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“Баткен району” бөлүмү төмөнкүдөй мазмундагы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-пункт менен толукталсын: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0"/>
        <w:gridCol w:w="727"/>
        <w:gridCol w:w="5088"/>
        <w:gridCol w:w="1819"/>
        <w:gridCol w:w="1454"/>
      </w:tblGrid>
      <w:tr>
        <w:tc>
          <w:tcPr>
            <w:tcW w:type="dxa" w:w="1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облусунун Баткен шаарындагы балдар ооруканасынын курулушу</w:t>
            </w:r>
          </w:p>
        </w:tc>
        <w:tc>
          <w:tcPr>
            <w:tcW w:type="dxa" w:w="1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87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0imqybnp_m_y2qxxx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dalil.kg/document/230000428</w:t>
      </w:r>
    </w:hyperlink>
  </w:p>
  <w:p>
    <w:pPr>
      <w:spacing w:after="0" w:before="40"/>
      <w:jc w:val="center"/>
    </w:pPr>
    <w:hyperlink w:history="1" r:id="rIdxzkvleiatbmy-ky4z_9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yd43cpsri1sf3f2eg8b" Type="http://schemas.openxmlformats.org/officeDocument/2006/relationships/hyperlink" Target="https://dalil.kg/document/112301#st_13" TargetMode="External"/><Relationship Id="rIdyzgay3ybhho6qbdp9csiw" Type="http://schemas.openxmlformats.org/officeDocument/2006/relationships/hyperlink" Target="https://dalil.kg/document/112301#st_17" TargetMode="External"/><Relationship Id="rIdjozxpt6wnz9gkfcw11dxu" Type="http://schemas.openxmlformats.org/officeDocument/2006/relationships/hyperlink" Target="https://dalil.kg/document/219300" TargetMode="External"/><Relationship Id="rIdj_sorwbbyruhd7hodufxq" Type="http://schemas.openxmlformats.org/officeDocument/2006/relationships/hyperlink" Target="https://dalil.kg/document/219300#p1" TargetMode="External"/><Relationship Id="rIdphpo0bzuaatgdfhxagjcd" Type="http://schemas.openxmlformats.org/officeDocument/2006/relationships/hyperlink" Target="https://dalil.kg/document/219300#p2_1" TargetMode="External"/><Relationship Id="rId380ajwccdob3nxa7yi7ij" Type="http://schemas.openxmlformats.org/officeDocument/2006/relationships/hyperlink" Target="https://dalil.kg/document/219300" TargetMode="External"/><Relationship Id="rIdkdd-iekcntbu_hlxrm0kb" Type="http://schemas.openxmlformats.org/officeDocument/2006/relationships/hyperlink" Target="https://dalil.kg/document/219300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0imqybnp_m_y2qxxxhz" Type="http://schemas.openxmlformats.org/officeDocument/2006/relationships/hyperlink" Target="https://dalil.kg/document/230000428" TargetMode="External"/><Relationship Id="rIdxzkvleiatbmy-ky4z_9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2026-09-28T04:17:28.939Z</dcterms:created>
  <dcterms:modified xsi:type="dcterms:W3CDTF">2026-09-28T04:17:28.939Z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